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69276128"/>
        <w:docPartObj>
          <w:docPartGallery w:val="Cover Pages"/>
          <w:docPartUnique/>
        </w:docPartObj>
      </w:sdtPr>
      <w:sdtEndPr/>
      <w:sdtContent>
        <w:p w:rsidR="005D7374" w:rsidRDefault="005D7374">
          <w:r>
            <w:rPr>
              <w:noProof/>
              <w:lang w:eastAsia="hr-HR"/>
            </w:rPr>
            <mc:AlternateContent>
              <mc:Choice Requires="wps">
                <w:drawing>
                  <wp:anchor distT="0" distB="0" distL="114300" distR="114300" simplePos="0" relativeHeight="251660288" behindDoc="1" locked="0" layoutInCell="1" allowOverlap="1" wp14:anchorId="10058F0B" wp14:editId="404D4308">
                    <wp:simplePos x="0" y="0"/>
                    <wp:positionH relativeFrom="margin">
                      <wp:align>center</wp:align>
                    </wp:positionH>
                    <mc:AlternateContent>
                      <mc:Choice Requires="wp14">
                        <wp:positionV relativeFrom="margin">
                          <wp14:pctPosVOffset>-5000</wp14:pctPosVOffset>
                        </wp:positionV>
                      </mc:Choice>
                      <mc:Fallback>
                        <wp:positionV relativeFrom="page">
                          <wp:posOffset>455295</wp:posOffset>
                        </wp:positionV>
                      </mc:Fallback>
                    </mc:AlternateContent>
                    <wp:extent cx="6537960" cy="5349240"/>
                    <wp:effectExtent l="0" t="0" r="0" b="0"/>
                    <wp:wrapNone/>
                    <wp:docPr id="382" name="Pravoku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i/>
                                    <w:color w:val="FFFFFF" w:themeColor="background1"/>
                                    <w:sz w:val="52"/>
                                    <w:szCs w:val="76"/>
                                    <w:lang w:eastAsia="en-US"/>
                                  </w:rPr>
                                  <w:alias w:val="Naslov"/>
                                  <w:id w:val="1550341699"/>
                                  <w:dataBinding w:prefixMappings="xmlns:ns0='http://schemas.openxmlformats.org/package/2006/metadata/core-properties' xmlns:ns1='http://purl.org/dc/elements/1.1/'" w:xpath="/ns0:coreProperties[1]/ns1:title[1]" w:storeItemID="{6C3C8BC8-F283-45AE-878A-BAB7291924A1}"/>
                                  <w:text/>
                                </w:sdtPr>
                                <w:sdtEndPr/>
                                <w:sdtContent>
                                  <w:p w:rsidR="00E856C9" w:rsidRDefault="00E856C9">
                                    <w:pPr>
                                      <w:pStyle w:val="Bezproreda"/>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i/>
                                        <w:color w:val="FFFFFF" w:themeColor="background1"/>
                                        <w:sz w:val="52"/>
                                        <w:szCs w:val="76"/>
                                        <w:lang w:eastAsia="en-US"/>
                                      </w:rPr>
                                      <w:t xml:space="preserve">1. REBALANS FINANCIJSKOG PLANA SPECIJALNE BOLNICE ZA ORTOPEDIJU ZA 2024. GODINU </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Pravokutnik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" fillcolor="#333 [2576]" stroked="f">
                    <v:fill color2="black [960]" rotate="t" focusposition=".5,.5" focussize="" focus="100%" type="gradientRadial"/>
                    <v:textbox inset="18pt,,108pt,7.2pt">
                      <w:txbxContent>
                        <w:sdt>
                          <w:sdtPr>
                            <w:rPr>
                              <w:rFonts w:asciiTheme="majorHAnsi" w:eastAsiaTheme="majorEastAsia" w:hAnsiTheme="majorHAnsi" w:cstheme="majorBidi"/>
                              <w:i/>
                              <w:color w:val="FFFFFF" w:themeColor="background1"/>
                              <w:sz w:val="52"/>
                              <w:szCs w:val="76"/>
                              <w:lang w:eastAsia="en-US"/>
                            </w:rPr>
                            <w:alias w:val="Naslov"/>
                            <w:id w:val="1550341699"/>
                            <w:dataBinding w:prefixMappings="xmlns:ns0='http://schemas.openxmlformats.org/package/2006/metadata/core-properties' xmlns:ns1='http://purl.org/dc/elements/1.1/'" w:xpath="/ns0:coreProperties[1]/ns1:title[1]" w:storeItemID="{6C3C8BC8-F283-45AE-878A-BAB7291924A1}"/>
                            <w:text/>
                          </w:sdtPr>
                          <w:sdtContent>
                            <w:p w:rsidR="00E856C9" w:rsidRDefault="00E856C9">
                              <w:pPr>
                                <w:pStyle w:val="Bezproreda"/>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i/>
                                  <w:color w:val="FFFFFF" w:themeColor="background1"/>
                                  <w:sz w:val="52"/>
                                  <w:szCs w:val="76"/>
                                  <w:lang w:eastAsia="en-US"/>
                                </w:rPr>
                                <w:t xml:space="preserve">1. REBALANS FINANCIJSKOG PLANA SPECIJALNE BOLNICE ZA ORTOPEDIJU ZA 2024. GODINU </w:t>
                              </w:r>
                            </w:p>
                          </w:sdtContent>
                        </w:sdt>
                      </w:txbxContent>
                    </v:textbox>
                    <w10:wrap anchorx="margin" anchory="margin"/>
                  </v:rect>
                </w:pict>
              </mc:Fallback>
            </mc:AlternateContent>
          </w:r>
        </w:p>
        <w:p w:rsidR="005D7374" w:rsidRDefault="005D7374"/>
        <w:p w:rsidR="005D7374" w:rsidRDefault="005D7374"/>
        <w:p w:rsidR="005D7374" w:rsidRDefault="005D7374"/>
        <w:p w:rsidR="005D7374" w:rsidRDefault="00081BD3">
          <w:r>
            <w:rPr>
              <w:noProof/>
              <w:lang w:eastAsia="hr-HR"/>
            </w:rPr>
            <mc:AlternateContent>
              <mc:Choice Requires="wps">
                <w:drawing>
                  <wp:anchor distT="0" distB="0" distL="114300" distR="114300" simplePos="0" relativeHeight="251663360" behindDoc="0" locked="0" layoutInCell="1" allowOverlap="1" wp14:anchorId="7EE3F243" wp14:editId="09D1DD78">
                    <wp:simplePos x="0" y="0"/>
                    <wp:positionH relativeFrom="margin">
                      <wp:posOffset>2281555</wp:posOffset>
                    </wp:positionH>
                    <wp:positionV relativeFrom="margin">
                      <wp:posOffset>5339080</wp:posOffset>
                    </wp:positionV>
                    <wp:extent cx="3282950" cy="3362325"/>
                    <wp:effectExtent l="0" t="0" r="0" b="0"/>
                    <wp:wrapNone/>
                    <wp:docPr id="387" name="Tekstni okvir 387"/>
                    <wp:cNvGraphicFramePr/>
                    <a:graphic xmlns:a="http://schemas.openxmlformats.org/drawingml/2006/main">
                      <a:graphicData uri="http://schemas.microsoft.com/office/word/2010/wordprocessingShape">
                        <wps:wsp>
                          <wps:cNvSpPr txBox="1"/>
                          <wps:spPr>
                            <a:xfrm>
                              <a:off x="0" y="0"/>
                              <a:ext cx="3282950" cy="3362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or"/>
                                  <w:id w:val="-801616311"/>
                                  <w:showingPlcHdr/>
                                  <w:dataBinding w:prefixMappings="xmlns:ns0='http://schemas.openxmlformats.org/package/2006/metadata/core-properties' xmlns:ns1='http://purl.org/dc/elements/1.1/'" w:xpath="/ns0:coreProperties[1]/ns1:creator[1]" w:storeItemID="{6C3C8BC8-F283-45AE-878A-BAB7291924A1}"/>
                                  <w:text/>
                                </w:sdtPr>
                                <w:sdtEndPr/>
                                <w:sdtContent>
                                  <w:p w:rsidR="00E856C9" w:rsidRDefault="00E856C9">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 xml:space="preserve">     </w:t>
                                    </w:r>
                                  </w:p>
                                </w:sdtContent>
                              </w:sdt>
                              <w:p w:rsidR="00E856C9" w:rsidRDefault="00E856C9">
                                <w:r w:rsidRPr="005D7374">
                                  <w:rPr>
                                    <w:b/>
                                    <w:color w:val="1F497D" w:themeColor="text2"/>
                                    <w:sz w:val="24"/>
                                  </w:rPr>
                                  <w:t xml:space="preserve">Obrazloženje općeg dijela </w:t>
                                </w:r>
                                <w:r>
                                  <w:rPr>
                                    <w:b/>
                                    <w:color w:val="1F497D" w:themeColor="text2"/>
                                    <w:sz w:val="24"/>
                                  </w:rPr>
                                  <w:t xml:space="preserve">1. REBALANSA </w:t>
                                </w:r>
                                <w:r w:rsidRPr="005D7374">
                                  <w:rPr>
                                    <w:b/>
                                    <w:color w:val="1F497D" w:themeColor="text2"/>
                                    <w:sz w:val="24"/>
                                  </w:rPr>
                                  <w:t>financijskog plana i obrazl</w:t>
                                </w:r>
                                <w:r>
                                  <w:rPr>
                                    <w:b/>
                                    <w:color w:val="1F497D" w:themeColor="text2"/>
                                    <w:sz w:val="24"/>
                                  </w:rPr>
                                  <w:t>ož</w:t>
                                </w:r>
                                <w:r w:rsidRPr="005D7374">
                                  <w:rPr>
                                    <w:b/>
                                    <w:color w:val="1F497D" w:themeColor="text2"/>
                                    <w:sz w:val="24"/>
                                  </w:rPr>
                                  <w:t>enje pos</w:t>
                                </w:r>
                                <w:r>
                                  <w:rPr>
                                    <w:b/>
                                    <w:color w:val="1F497D" w:themeColor="text2"/>
                                    <w:sz w:val="24"/>
                                  </w:rPr>
                                  <w:t>e</w:t>
                                </w:r>
                                <w:r w:rsidRPr="005D7374">
                                  <w:rPr>
                                    <w:b/>
                                    <w:color w:val="1F497D" w:themeColor="text2"/>
                                    <w:sz w:val="24"/>
                                  </w:rPr>
                                  <w:t xml:space="preserve">bnog dijela </w:t>
                                </w:r>
                                <w:r w:rsidR="007D4F6B">
                                  <w:rPr>
                                    <w:b/>
                                    <w:color w:val="1F497D" w:themeColor="text2"/>
                                    <w:sz w:val="24"/>
                                  </w:rPr>
                                  <w:t xml:space="preserve">rebalansa </w:t>
                                </w:r>
                                <w:r w:rsidRPr="005D7374">
                                  <w:rPr>
                                    <w:b/>
                                    <w:color w:val="1F497D" w:themeColor="text2"/>
                                    <w:sz w:val="24"/>
                                  </w:rPr>
                                  <w:t>financijskog plana</w:t>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87" o:spid="_x0000_s1027" type="#_x0000_t202" style="position:absolute;margin-left:179.65pt;margin-top:420.4pt;width:258.5pt;height:26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" filled="f" stroked="f" strokeweight=".5pt">
                    <v:textbox inset=",14.4pt,,7.2pt">
                      <w:txbxContent>
                        <w:sdt>
                          <w:sdtPr>
                            <w:rPr>
                              <w:rFonts w:asciiTheme="majorHAnsi" w:eastAsiaTheme="majorEastAsia" w:hAnsiTheme="majorHAnsi" w:cstheme="majorBidi"/>
                              <w:color w:val="1F497D" w:themeColor="text2"/>
                              <w:sz w:val="40"/>
                              <w:szCs w:val="40"/>
                            </w:rPr>
                            <w:alias w:val="Autor"/>
                            <w:id w:val="-801616311"/>
                            <w:showingPlcHdr/>
                            <w:dataBinding w:prefixMappings="xmlns:ns0='http://schemas.openxmlformats.org/package/2006/metadata/core-properties' xmlns:ns1='http://purl.org/dc/elements/1.1/'" w:xpath="/ns0:coreProperties[1]/ns1:creator[1]" w:storeItemID="{6C3C8BC8-F283-45AE-878A-BAB7291924A1}"/>
                            <w:text/>
                          </w:sdtPr>
                          <w:sdtEndPr/>
                          <w:sdtContent>
                            <w:p w:rsidR="00E856C9" w:rsidRDefault="00E856C9">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 xml:space="preserve">     </w:t>
                              </w:r>
                            </w:p>
                          </w:sdtContent>
                        </w:sdt>
                        <w:p w:rsidR="00E856C9" w:rsidRDefault="00E856C9">
                          <w:r w:rsidRPr="005D7374">
                            <w:rPr>
                              <w:b/>
                              <w:color w:val="1F497D" w:themeColor="text2"/>
                              <w:sz w:val="24"/>
                            </w:rPr>
                            <w:t xml:space="preserve">Obrazloženje općeg dijela </w:t>
                          </w:r>
                          <w:r>
                            <w:rPr>
                              <w:b/>
                              <w:color w:val="1F497D" w:themeColor="text2"/>
                              <w:sz w:val="24"/>
                            </w:rPr>
                            <w:t xml:space="preserve">1. </w:t>
                          </w:r>
                          <w:r>
                            <w:rPr>
                              <w:b/>
                              <w:color w:val="1F497D" w:themeColor="text2"/>
                              <w:sz w:val="24"/>
                            </w:rPr>
                            <w:t xml:space="preserve">REBALANSA </w:t>
                          </w:r>
                          <w:r w:rsidRPr="005D7374">
                            <w:rPr>
                              <w:b/>
                              <w:color w:val="1F497D" w:themeColor="text2"/>
                              <w:sz w:val="24"/>
                            </w:rPr>
                            <w:t>financijskog plana i obrazl</w:t>
                          </w:r>
                          <w:r>
                            <w:rPr>
                              <w:b/>
                              <w:color w:val="1F497D" w:themeColor="text2"/>
                              <w:sz w:val="24"/>
                            </w:rPr>
                            <w:t>ož</w:t>
                          </w:r>
                          <w:r w:rsidRPr="005D7374">
                            <w:rPr>
                              <w:b/>
                              <w:color w:val="1F497D" w:themeColor="text2"/>
                              <w:sz w:val="24"/>
                            </w:rPr>
                            <w:t>enje pos</w:t>
                          </w:r>
                          <w:r>
                            <w:rPr>
                              <w:b/>
                              <w:color w:val="1F497D" w:themeColor="text2"/>
                              <w:sz w:val="24"/>
                            </w:rPr>
                            <w:t>e</w:t>
                          </w:r>
                          <w:r w:rsidRPr="005D7374">
                            <w:rPr>
                              <w:b/>
                              <w:color w:val="1F497D" w:themeColor="text2"/>
                              <w:sz w:val="24"/>
                            </w:rPr>
                            <w:t xml:space="preserve">bnog dijela </w:t>
                          </w:r>
                          <w:r w:rsidR="007D4F6B">
                            <w:rPr>
                              <w:b/>
                              <w:color w:val="1F497D" w:themeColor="text2"/>
                              <w:sz w:val="24"/>
                            </w:rPr>
                            <w:t xml:space="preserve">rebalansa </w:t>
                          </w:r>
                          <w:r w:rsidRPr="005D7374">
                            <w:rPr>
                              <w:b/>
                              <w:color w:val="1F497D" w:themeColor="text2"/>
                              <w:sz w:val="24"/>
                            </w:rPr>
                            <w:t>financijskog plana</w:t>
                          </w:r>
                        </w:p>
                      </w:txbxContent>
                    </v:textbox>
                    <w10:wrap anchorx="margin" anchory="margin"/>
                  </v:shape>
                </w:pict>
              </mc:Fallback>
            </mc:AlternateContent>
          </w:r>
          <w:r w:rsidR="005D7374">
            <w:rPr>
              <w:noProof/>
              <w:lang w:eastAsia="hr-HR"/>
            </w:rPr>
            <mc:AlternateContent>
              <mc:Choice Requires="wps">
                <w:drawing>
                  <wp:anchor distT="0" distB="0" distL="114300" distR="114300" simplePos="0" relativeHeight="251662336" behindDoc="0" locked="0" layoutInCell="1" allowOverlap="1" wp14:anchorId="5DA075AD" wp14:editId="6FCF4DAE">
                    <wp:simplePos x="0" y="0"/>
                    <wp:positionH relativeFrom="margin">
                      <wp:posOffset>-337820</wp:posOffset>
                    </wp:positionH>
                    <wp:positionV relativeFrom="margin">
                      <wp:posOffset>5596255</wp:posOffset>
                    </wp:positionV>
                    <wp:extent cx="3057525" cy="3743325"/>
                    <wp:effectExtent l="0" t="0" r="0" b="0"/>
                    <wp:wrapNone/>
                    <wp:docPr id="386" name="Tekstni okvir 386"/>
                    <wp:cNvGraphicFramePr/>
                    <a:graphic xmlns:a="http://schemas.openxmlformats.org/drawingml/2006/main">
                      <a:graphicData uri="http://schemas.microsoft.com/office/word/2010/wordprocessingShape">
                        <wps:wsp>
                          <wps:cNvSpPr txBox="1"/>
                          <wps:spPr>
                            <a:xfrm>
                              <a:off x="0" y="0"/>
                              <a:ext cx="3057525" cy="3743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Calibri" w:hAnsi="Calibri" w:cs="Times New Roman"/>
                                    <w:b/>
                                    <w:bCs/>
                                    <w:color w:val="1F497D" w:themeColor="text2"/>
                                    <w:spacing w:val="60"/>
                                    <w:sz w:val="20"/>
                                    <w:szCs w:val="20"/>
                                  </w:rPr>
                                  <w:alias w:val="Tvrtka"/>
                                  <w:id w:val="-1689900431"/>
                                  <w:dataBinding w:prefixMappings="xmlns:ns0='http://schemas.openxmlformats.org/officeDocument/2006/extended-properties'" w:xpath="/ns0:Properties[1]/ns0:Company[1]" w:storeItemID="{6668398D-A668-4E3E-A5EB-62B293D839F1}"/>
                                  <w:text/>
                                </w:sdtPr>
                                <w:sdtEndPr/>
                                <w:sdtContent>
                                  <w:p w:rsidR="00E856C9" w:rsidRDefault="00E856C9">
                                    <w:pPr>
                                      <w:suppressOverlap/>
                                      <w:jc w:val="right"/>
                                      <w:rPr>
                                        <w:b/>
                                        <w:bCs/>
                                        <w:color w:val="1F497D" w:themeColor="text2"/>
                                        <w:spacing w:val="60"/>
                                        <w:sz w:val="20"/>
                                        <w:szCs w:val="20"/>
                                      </w:rPr>
                                    </w:pPr>
                                    <w:r w:rsidRPr="005D7374">
                                      <w:rPr>
                                        <w:rFonts w:ascii="Calibri" w:eastAsia="Calibri" w:hAnsi="Calibri" w:cs="Times New Roman"/>
                                        <w:b/>
                                        <w:bCs/>
                                        <w:color w:val="1F497D" w:themeColor="text2"/>
                                        <w:spacing w:val="60"/>
                                        <w:sz w:val="20"/>
                                        <w:szCs w:val="20"/>
                                      </w:rPr>
                                      <w:t>SPECIJALNA BOLNICA ZA ORTOPEDIJU, BIOGRAD NA MORU</w:t>
                                    </w:r>
                                  </w:p>
                                </w:sdtContent>
                              </w:sdt>
                              <w:sdt>
                                <w:sdtPr>
                                  <w:rPr>
                                    <w:rFonts w:ascii="Calibri" w:eastAsia="Calibri" w:hAnsi="Calibri" w:cs="Times New Roman"/>
                                    <w:b/>
                                    <w:bCs/>
                                    <w:color w:val="1F497D" w:themeColor="text2"/>
                                    <w:spacing w:val="60"/>
                                    <w:sz w:val="20"/>
                                    <w:szCs w:val="20"/>
                                  </w:rPr>
                                  <w:alias w:val="Adresa"/>
                                  <w:id w:val="2146780284"/>
                                  <w:dataBinding w:prefixMappings="xmlns:ns0='http://schemas.microsoft.com/office/2006/coverPageProps'" w:xpath="/ns0:CoverPageProperties[1]/ns0:CompanyAddress[1]" w:storeItemID="{55AF091B-3C7A-41E3-B477-F2FDAA23CFDA}"/>
                                  <w:text w:multiLine="1"/>
                                </w:sdtPr>
                                <w:sdtEndPr/>
                                <w:sdtContent>
                                  <w:p w:rsidR="00E856C9" w:rsidRDefault="00E856C9">
                                    <w:pPr>
                                      <w:suppressOverlap/>
                                      <w:jc w:val="right"/>
                                      <w:rPr>
                                        <w:b/>
                                        <w:bCs/>
                                        <w:color w:val="1F497D" w:themeColor="text2"/>
                                        <w:spacing w:val="60"/>
                                        <w:sz w:val="20"/>
                                        <w:szCs w:val="20"/>
                                      </w:rPr>
                                    </w:pPr>
                                    <w:r w:rsidRPr="005D7374">
                                      <w:rPr>
                                        <w:rFonts w:ascii="Calibri" w:eastAsia="Calibri" w:hAnsi="Calibri" w:cs="Times New Roman"/>
                                        <w:b/>
                                        <w:bCs/>
                                        <w:color w:val="1F497D" w:themeColor="text2"/>
                                        <w:spacing w:val="60"/>
                                        <w:sz w:val="20"/>
                                        <w:szCs w:val="20"/>
                                      </w:rPr>
                                      <w:t>ZADARSKA 62</w:t>
                                    </w:r>
                                  </w:p>
                                </w:sdtContent>
                              </w:sdt>
                              <w:sdt>
                                <w:sdtPr>
                                  <w:rPr>
                                    <w:b/>
                                    <w:bCs/>
                                    <w:color w:val="1F497D" w:themeColor="text2"/>
                                    <w:spacing w:val="60"/>
                                    <w:sz w:val="20"/>
                                    <w:szCs w:val="20"/>
                                  </w:rPr>
                                  <w:alias w:val="Telefon"/>
                                  <w:id w:val="-1647660158"/>
                                  <w:showingPlcHdr/>
                                  <w:dataBinding w:prefixMappings="xmlns:ns0='http://schemas.microsoft.com/office/2006/coverPageProps'" w:xpath="/ns0:CoverPageProperties[1]/ns0:CompanyPhone[1]" w:storeItemID="{55AF091B-3C7A-41E3-B477-F2FDAA23CFDA}"/>
                                  <w:text/>
                                </w:sdtPr>
                                <w:sdtEndPr/>
                                <w:sdtContent>
                                  <w:p w:rsidR="00E856C9" w:rsidRDefault="00E856C9">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ks"/>
                                  <w:id w:val="-621461224"/>
                                  <w:showingPlcHdr/>
                                  <w:dataBinding w:prefixMappings="xmlns:ns0='http://schemas.microsoft.com/office/2006/coverPageProps'" w:xpath="/ns0:CoverPageProperties[1]/ns0:CompanyFax[1]" w:storeItemID="{55AF091B-3C7A-41E3-B477-F2FDAA23CFDA}"/>
                                  <w:text/>
                                </w:sdtPr>
                                <w:sdtEndPr/>
                                <w:sdtContent>
                                  <w:p w:rsidR="00E856C9" w:rsidRDefault="00E856C9">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um"/>
                                  <w:id w:val="-2004651626"/>
                                  <w:dataBinding w:prefixMappings="xmlns:ns0='http://schemas.microsoft.com/office/2006/coverPageProps'" w:xpath="/ns0:CoverPageProperties[1]/ns0:PublishDate[1]" w:storeItemID="{55AF091B-3C7A-41E3-B477-F2FDAA23CFDA}"/>
                                  <w:date w:fullDate="2024-05-16T00:00:00Z">
                                    <w:dateFormat w:val="dd.MM.yyyy"/>
                                    <w:lid w:val="hr-HR"/>
                                    <w:storeMappedDataAs w:val="dateTime"/>
                                    <w:calendar w:val="gregorian"/>
                                  </w:date>
                                </w:sdtPr>
                                <w:sdtEndPr/>
                                <w:sdtContent>
                                  <w:p w:rsidR="00E856C9" w:rsidRDefault="00E856C9">
                                    <w:pPr>
                                      <w:suppressOverlap/>
                                      <w:jc w:val="right"/>
                                      <w:rPr>
                                        <w:b/>
                                        <w:bCs/>
                                        <w:color w:val="1F497D" w:themeColor="text2"/>
                                        <w:spacing w:val="60"/>
                                        <w:sz w:val="20"/>
                                        <w:szCs w:val="20"/>
                                      </w:rPr>
                                    </w:pPr>
                                    <w:r>
                                      <w:rPr>
                                        <w:b/>
                                        <w:bCs/>
                                        <w:color w:val="1F497D" w:themeColor="text2"/>
                                        <w:spacing w:val="60"/>
                                        <w:sz w:val="20"/>
                                        <w:szCs w:val="20"/>
                                      </w:rPr>
                                      <w:t>16.0</w:t>
                                    </w:r>
                                    <w:r w:rsidR="00592A98">
                                      <w:rPr>
                                        <w:b/>
                                        <w:bCs/>
                                        <w:color w:val="1F497D" w:themeColor="text2"/>
                                        <w:spacing w:val="60"/>
                                        <w:sz w:val="20"/>
                                        <w:szCs w:val="20"/>
                                      </w:rPr>
                                      <w:t>5</w:t>
                                    </w:r>
                                    <w:r>
                                      <w:rPr>
                                        <w:b/>
                                        <w:bCs/>
                                        <w:color w:val="1F497D" w:themeColor="text2"/>
                                        <w:spacing w:val="60"/>
                                        <w:sz w:val="20"/>
                                        <w:szCs w:val="20"/>
                                      </w:rPr>
                                      <w:t>.2024</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86" o:spid="_x0000_s1028" type="#_x0000_t202" style="position:absolute;margin-left:-26.6pt;margin-top:440.65pt;width:240.75pt;height:29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" filled="f" stroked="f" strokeweight=".5pt">
                    <v:textbox inset=",7.2pt,,7.2pt">
                      <w:txbxContent>
                        <w:sdt>
                          <w:sdtPr>
                            <w:rPr>
                              <w:rFonts w:ascii="Calibri" w:eastAsia="Calibri" w:hAnsi="Calibri" w:cs="Times New Roman"/>
                              <w:b/>
                              <w:bCs/>
                              <w:color w:val="1F497D" w:themeColor="text2"/>
                              <w:spacing w:val="60"/>
                              <w:sz w:val="20"/>
                              <w:szCs w:val="20"/>
                            </w:rPr>
                            <w:alias w:val="Tvrtka"/>
                            <w:id w:val="-1689900431"/>
                            <w:dataBinding w:prefixMappings="xmlns:ns0='http://schemas.openxmlformats.org/officeDocument/2006/extended-properties'" w:xpath="/ns0:Properties[1]/ns0:Company[1]" w:storeItemID="{6668398D-A668-4E3E-A5EB-62B293D839F1}"/>
                            <w:text/>
                          </w:sdtPr>
                          <w:sdtEndPr/>
                          <w:sdtContent>
                            <w:p w:rsidR="00E856C9" w:rsidRDefault="00E856C9">
                              <w:pPr>
                                <w:suppressOverlap/>
                                <w:jc w:val="right"/>
                                <w:rPr>
                                  <w:b/>
                                  <w:bCs/>
                                  <w:color w:val="1F497D" w:themeColor="text2"/>
                                  <w:spacing w:val="60"/>
                                  <w:sz w:val="20"/>
                                  <w:szCs w:val="20"/>
                                </w:rPr>
                              </w:pPr>
                              <w:r w:rsidRPr="005D7374">
                                <w:rPr>
                                  <w:rFonts w:ascii="Calibri" w:eastAsia="Calibri" w:hAnsi="Calibri" w:cs="Times New Roman"/>
                                  <w:b/>
                                  <w:bCs/>
                                  <w:color w:val="1F497D" w:themeColor="text2"/>
                                  <w:spacing w:val="60"/>
                                  <w:sz w:val="20"/>
                                  <w:szCs w:val="20"/>
                                </w:rPr>
                                <w:t>SPECIJALNA BOLNICA ZA ORTOPEDIJU, BIOGRAD NA MORU</w:t>
                              </w:r>
                            </w:p>
                          </w:sdtContent>
                        </w:sdt>
                        <w:sdt>
                          <w:sdtPr>
                            <w:rPr>
                              <w:rFonts w:ascii="Calibri" w:eastAsia="Calibri" w:hAnsi="Calibri" w:cs="Times New Roman"/>
                              <w:b/>
                              <w:bCs/>
                              <w:color w:val="1F497D" w:themeColor="text2"/>
                              <w:spacing w:val="60"/>
                              <w:sz w:val="20"/>
                              <w:szCs w:val="20"/>
                            </w:rPr>
                            <w:alias w:val="Adresa"/>
                            <w:id w:val="2146780284"/>
                            <w:dataBinding w:prefixMappings="xmlns:ns0='http://schemas.microsoft.com/office/2006/coverPageProps'" w:xpath="/ns0:CoverPageProperties[1]/ns0:CompanyAddress[1]" w:storeItemID="{55AF091B-3C7A-41E3-B477-F2FDAA23CFDA}"/>
                            <w:text w:multiLine="1"/>
                          </w:sdtPr>
                          <w:sdtEndPr/>
                          <w:sdtContent>
                            <w:p w:rsidR="00E856C9" w:rsidRDefault="00E856C9">
                              <w:pPr>
                                <w:suppressOverlap/>
                                <w:jc w:val="right"/>
                                <w:rPr>
                                  <w:b/>
                                  <w:bCs/>
                                  <w:color w:val="1F497D" w:themeColor="text2"/>
                                  <w:spacing w:val="60"/>
                                  <w:sz w:val="20"/>
                                  <w:szCs w:val="20"/>
                                </w:rPr>
                              </w:pPr>
                              <w:r w:rsidRPr="005D7374">
                                <w:rPr>
                                  <w:rFonts w:ascii="Calibri" w:eastAsia="Calibri" w:hAnsi="Calibri" w:cs="Times New Roman"/>
                                  <w:b/>
                                  <w:bCs/>
                                  <w:color w:val="1F497D" w:themeColor="text2"/>
                                  <w:spacing w:val="60"/>
                                  <w:sz w:val="20"/>
                                  <w:szCs w:val="20"/>
                                </w:rPr>
                                <w:t>ZADARSKA 62</w:t>
                              </w:r>
                            </w:p>
                          </w:sdtContent>
                        </w:sdt>
                        <w:sdt>
                          <w:sdtPr>
                            <w:rPr>
                              <w:b/>
                              <w:bCs/>
                              <w:color w:val="1F497D" w:themeColor="text2"/>
                              <w:spacing w:val="60"/>
                              <w:sz w:val="20"/>
                              <w:szCs w:val="20"/>
                            </w:rPr>
                            <w:alias w:val="Telefon"/>
                            <w:id w:val="-1647660158"/>
                            <w:showingPlcHdr/>
                            <w:dataBinding w:prefixMappings="xmlns:ns0='http://schemas.microsoft.com/office/2006/coverPageProps'" w:xpath="/ns0:CoverPageProperties[1]/ns0:CompanyPhone[1]" w:storeItemID="{55AF091B-3C7A-41E3-B477-F2FDAA23CFDA}"/>
                            <w:text/>
                          </w:sdtPr>
                          <w:sdtEndPr/>
                          <w:sdtContent>
                            <w:p w:rsidR="00E856C9" w:rsidRDefault="00E856C9">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ks"/>
                            <w:id w:val="-621461224"/>
                            <w:showingPlcHdr/>
                            <w:dataBinding w:prefixMappings="xmlns:ns0='http://schemas.microsoft.com/office/2006/coverPageProps'" w:xpath="/ns0:CoverPageProperties[1]/ns0:CompanyFax[1]" w:storeItemID="{55AF091B-3C7A-41E3-B477-F2FDAA23CFDA}"/>
                            <w:text/>
                          </w:sdtPr>
                          <w:sdtEndPr/>
                          <w:sdtContent>
                            <w:p w:rsidR="00E856C9" w:rsidRDefault="00E856C9">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um"/>
                            <w:id w:val="-2004651626"/>
                            <w:dataBinding w:prefixMappings="xmlns:ns0='http://schemas.microsoft.com/office/2006/coverPageProps'" w:xpath="/ns0:CoverPageProperties[1]/ns0:PublishDate[1]" w:storeItemID="{55AF091B-3C7A-41E3-B477-F2FDAA23CFDA}"/>
                            <w:date w:fullDate="2024-05-16T00:00:00Z">
                              <w:dateFormat w:val="dd.MM.yyyy"/>
                              <w:lid w:val="hr-HR"/>
                              <w:storeMappedDataAs w:val="dateTime"/>
                              <w:calendar w:val="gregorian"/>
                            </w:date>
                          </w:sdtPr>
                          <w:sdtEndPr/>
                          <w:sdtContent>
                            <w:p w:rsidR="00E856C9" w:rsidRDefault="00E856C9">
                              <w:pPr>
                                <w:suppressOverlap/>
                                <w:jc w:val="right"/>
                                <w:rPr>
                                  <w:b/>
                                  <w:bCs/>
                                  <w:color w:val="1F497D" w:themeColor="text2"/>
                                  <w:spacing w:val="60"/>
                                  <w:sz w:val="20"/>
                                  <w:szCs w:val="20"/>
                                </w:rPr>
                              </w:pPr>
                              <w:r>
                                <w:rPr>
                                  <w:b/>
                                  <w:bCs/>
                                  <w:color w:val="1F497D" w:themeColor="text2"/>
                                  <w:spacing w:val="60"/>
                                  <w:sz w:val="20"/>
                                  <w:szCs w:val="20"/>
                                </w:rPr>
                                <w:t>16.0</w:t>
                              </w:r>
                              <w:r w:rsidR="00592A98">
                                <w:rPr>
                                  <w:b/>
                                  <w:bCs/>
                                  <w:color w:val="1F497D" w:themeColor="text2"/>
                                  <w:spacing w:val="60"/>
                                  <w:sz w:val="20"/>
                                  <w:szCs w:val="20"/>
                                </w:rPr>
                                <w:t>5</w:t>
                              </w:r>
                              <w:r>
                                <w:rPr>
                                  <w:b/>
                                  <w:bCs/>
                                  <w:color w:val="1F497D" w:themeColor="text2"/>
                                  <w:spacing w:val="60"/>
                                  <w:sz w:val="20"/>
                                  <w:szCs w:val="20"/>
                                </w:rPr>
                                <w:t>.2024</w:t>
                              </w:r>
                            </w:p>
                          </w:sdtContent>
                        </w:sdt>
                      </w:txbxContent>
                    </v:textbox>
                    <w10:wrap anchorx="margin" anchory="margin"/>
                  </v:shape>
                </w:pict>
              </mc:Fallback>
            </mc:AlternateContent>
          </w:r>
          <w:r w:rsidR="005D7374">
            <w:rPr>
              <w:noProof/>
              <w:lang w:eastAsia="hr-HR"/>
            </w:rPr>
            <mc:AlternateContent>
              <mc:Choice Requires="wps">
                <w:drawing>
                  <wp:anchor distT="0" distB="0" distL="114300" distR="114300" simplePos="0" relativeHeight="251659264" behindDoc="1" locked="0" layoutInCell="1" allowOverlap="1" wp14:anchorId="284418B4" wp14:editId="57748CCD">
                    <wp:simplePos x="0" y="0"/>
                    <wp:positionH relativeFrom="margin">
                      <wp:align>center</wp:align>
                    </wp:positionH>
                    <mc:AlternateContent>
                      <mc:Choice Requires="wp14">
                        <wp:positionV relativeFrom="margin">
                          <wp14:pctPosVOffset>59000</wp14:pctPosVOffset>
                        </wp:positionV>
                      </mc:Choice>
                      <mc:Fallback>
                        <wp:positionV relativeFrom="page">
                          <wp:posOffset>6146165</wp:posOffset>
                        </wp:positionV>
                      </mc:Fallback>
                    </mc:AlternateContent>
                    <wp:extent cx="6537960" cy="3703320"/>
                    <wp:effectExtent l="0" t="0" r="0" b="0"/>
                    <wp:wrapNone/>
                    <wp:docPr id="388" name="Pravokutnik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Pravokutnik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" fillcolor="white [2577]" stroked="f" strokeweight="2pt">
                    <v:fill color2="#4c4c4c [961]" rotate="t" focusposition=".5,.5" focussize="" focus="100%" type="gradientRadial"/>
                    <w10:wrap anchorx="margin" anchory="margin"/>
                  </v:rect>
                </w:pict>
              </mc:Fallback>
            </mc:AlternateContent>
          </w:r>
          <w:r w:rsidR="005D7374">
            <w:rPr>
              <w:noProof/>
              <w:lang w:eastAsia="hr-HR"/>
            </w:rPr>
            <mc:AlternateContent>
              <mc:Choice Requires="wpg">
                <w:drawing>
                  <wp:anchor distT="0" distB="0" distL="114300" distR="114300" simplePos="0" relativeHeight="251661312" behindDoc="0" locked="0" layoutInCell="1" allowOverlap="1" wp14:anchorId="2D4A8564" wp14:editId="1EEC1CE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Q0qw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sidR="005D7374">
            <w:br w:type="page"/>
          </w:r>
        </w:p>
        <w:bookmarkStart w:id="0" w:name="_GoBack" w:displacedByCustomXml="next"/>
        <w:bookmarkEnd w:id="0" w:displacedByCustomXml="next"/>
      </w:sdtContent>
    </w:sdt>
    <w:p w:rsidR="002B2665" w:rsidRPr="00D313F3" w:rsidRDefault="002B2665" w:rsidP="00D313F3">
      <w:pPr>
        <w:spacing w:after="160" w:line="259" w:lineRule="auto"/>
        <w:ind w:left="720"/>
        <w:rPr>
          <w:b/>
          <w:sz w:val="24"/>
        </w:rPr>
      </w:pPr>
      <w:r w:rsidRPr="00D313F3">
        <w:rPr>
          <w:b/>
          <w:sz w:val="24"/>
        </w:rPr>
        <w:lastRenderedPageBreak/>
        <w:t>Opće odredbe</w:t>
      </w:r>
    </w:p>
    <w:p w:rsidR="00514AAC" w:rsidRDefault="00514AAC" w:rsidP="000F6317">
      <w:pPr>
        <w:spacing w:after="160"/>
        <w:jc w:val="both"/>
        <w:rPr>
          <w:rFonts w:cs="Times New Roman"/>
          <w:sz w:val="24"/>
          <w:szCs w:val="24"/>
        </w:rPr>
      </w:pPr>
      <w:r>
        <w:rPr>
          <w:rFonts w:cs="Times New Roman"/>
          <w:sz w:val="24"/>
          <w:szCs w:val="24"/>
        </w:rPr>
        <w:t xml:space="preserve">Temeljem članaka 45. i 46. </w:t>
      </w:r>
      <w:r w:rsidRPr="00514AAC">
        <w:rPr>
          <w:rFonts w:cs="Times New Roman"/>
          <w:sz w:val="24"/>
          <w:szCs w:val="24"/>
        </w:rPr>
        <w:t>Zakon</w:t>
      </w:r>
      <w:r>
        <w:rPr>
          <w:rFonts w:cs="Times New Roman"/>
          <w:sz w:val="24"/>
          <w:szCs w:val="24"/>
        </w:rPr>
        <w:t>a</w:t>
      </w:r>
      <w:r w:rsidRPr="00514AAC">
        <w:rPr>
          <w:rFonts w:cs="Times New Roman"/>
          <w:sz w:val="24"/>
          <w:szCs w:val="24"/>
        </w:rPr>
        <w:t xml:space="preserve"> o proračunu</w:t>
      </w:r>
      <w:r>
        <w:rPr>
          <w:rFonts w:cs="Times New Roman"/>
          <w:sz w:val="24"/>
          <w:szCs w:val="24"/>
        </w:rPr>
        <w:t>, propisana je mogućnost donošenja Izmjena i dopuna proračuna i financijskih planova</w:t>
      </w:r>
      <w:r w:rsidR="007C37DB">
        <w:rPr>
          <w:rFonts w:cs="Times New Roman"/>
          <w:sz w:val="24"/>
          <w:szCs w:val="24"/>
        </w:rPr>
        <w:t xml:space="preserve"> pri čemu je bitno napomenuti da se mijenja </w:t>
      </w:r>
      <w:r w:rsidR="007C37DB" w:rsidRPr="007C37DB">
        <w:rPr>
          <w:rFonts w:cs="Times New Roman"/>
          <w:sz w:val="24"/>
          <w:szCs w:val="24"/>
        </w:rPr>
        <w:t>isključivo usvojeni pl</w:t>
      </w:r>
      <w:r w:rsidR="007C37DB">
        <w:rPr>
          <w:rFonts w:cs="Times New Roman"/>
          <w:sz w:val="24"/>
          <w:szCs w:val="24"/>
        </w:rPr>
        <w:t xml:space="preserve">an za tekuću proračunsku godinu, </w:t>
      </w:r>
      <w:r w:rsidR="007C37DB" w:rsidRPr="007C37DB">
        <w:rPr>
          <w:rFonts w:cs="Times New Roman"/>
          <w:sz w:val="24"/>
          <w:szCs w:val="24"/>
        </w:rPr>
        <w:t xml:space="preserve">Izmjenama i dopunama financijskog plana ne mogu se umanjiti rashodi i izdaci ispod razine izvršenja i obveza preuzetih </w:t>
      </w:r>
      <w:r w:rsidR="00ED6D50">
        <w:rPr>
          <w:rFonts w:cs="Times New Roman"/>
          <w:sz w:val="24"/>
          <w:szCs w:val="24"/>
        </w:rPr>
        <w:t xml:space="preserve">po investicijskim projektima i ispod razine već preuzetih višegodišnjih obveza, vlastiti i namjenski </w:t>
      </w:r>
      <w:r w:rsidR="00ED6D50" w:rsidRPr="00ED6D50">
        <w:rPr>
          <w:rFonts w:cs="Times New Roman"/>
          <w:sz w:val="24"/>
          <w:szCs w:val="24"/>
        </w:rPr>
        <w:t xml:space="preserve">prihodi i primici ostvareni te rashodi i izdaci izvršeni </w:t>
      </w:r>
      <w:r w:rsidR="000224ED">
        <w:rPr>
          <w:rFonts w:cs="Times New Roman"/>
          <w:sz w:val="24"/>
          <w:szCs w:val="24"/>
        </w:rPr>
        <w:t xml:space="preserve">iznad iznosa </w:t>
      </w:r>
      <w:r w:rsidR="00ED6D50" w:rsidRPr="00ED6D50">
        <w:rPr>
          <w:rFonts w:cs="Times New Roman"/>
          <w:sz w:val="24"/>
          <w:szCs w:val="24"/>
        </w:rPr>
        <w:t>utvrđenih u proračunu moraju se planirati minimalno na razi</w:t>
      </w:r>
      <w:r w:rsidR="000224ED">
        <w:rPr>
          <w:rFonts w:cs="Times New Roman"/>
          <w:sz w:val="24"/>
          <w:szCs w:val="24"/>
        </w:rPr>
        <w:t xml:space="preserve">ni ostvarenog odnosno izvršenog, zadržava istovjetni postupak donošenja kao i u slučaju donošenja Proračuna, stavke se donose na razini skupine ekonomske klasifikacije, te se mijenja </w:t>
      </w:r>
      <w:r w:rsidR="007C37DB">
        <w:rPr>
          <w:rFonts w:cs="Times New Roman"/>
          <w:sz w:val="24"/>
          <w:szCs w:val="24"/>
        </w:rPr>
        <w:t>opći i posebni dio proračuna/financijskog plana te sadržaj obrazloženja općeg i posebnog dijela</w:t>
      </w:r>
      <w:r w:rsidR="000224ED">
        <w:rPr>
          <w:rFonts w:cs="Times New Roman"/>
          <w:sz w:val="24"/>
          <w:szCs w:val="24"/>
        </w:rPr>
        <w:t>.</w:t>
      </w:r>
    </w:p>
    <w:p w:rsidR="002B2665" w:rsidRPr="000F6317" w:rsidRDefault="002B2665" w:rsidP="000F6317">
      <w:pPr>
        <w:spacing w:after="160"/>
        <w:jc w:val="both"/>
        <w:rPr>
          <w:rFonts w:cs="Times New Roman"/>
          <w:sz w:val="24"/>
          <w:szCs w:val="24"/>
        </w:rPr>
      </w:pPr>
      <w:r w:rsidRPr="000F6317">
        <w:rPr>
          <w:rFonts w:cs="Times New Roman"/>
          <w:sz w:val="24"/>
          <w:szCs w:val="24"/>
        </w:rPr>
        <w:t>Zakonom o proračunu (Narodne novine, br. 87/08, 136/12, 15/15, 144/2</w:t>
      </w:r>
      <w:r w:rsidR="00C2092D">
        <w:rPr>
          <w:rFonts w:cs="Times New Roman"/>
          <w:sz w:val="24"/>
          <w:szCs w:val="24"/>
        </w:rPr>
        <w:t>2</w:t>
      </w:r>
      <w:r w:rsidRPr="000F6317">
        <w:rPr>
          <w:rFonts w:cs="Times New Roman"/>
          <w:sz w:val="24"/>
          <w:szCs w:val="24"/>
        </w:rPr>
        <w:t xml:space="preserve">), člankom </w:t>
      </w:r>
      <w:r w:rsidR="00514AAC">
        <w:rPr>
          <w:rFonts w:cs="Times New Roman"/>
          <w:sz w:val="24"/>
          <w:szCs w:val="24"/>
        </w:rPr>
        <w:t>3</w:t>
      </w:r>
      <w:r w:rsidRPr="000F6317">
        <w:rPr>
          <w:rFonts w:cs="Times New Roman"/>
          <w:sz w:val="24"/>
          <w:szCs w:val="24"/>
        </w:rPr>
        <w:t xml:space="preserve">6. proračunski korisnici su dužni izraditi obrazloženje prijedloga financijskog plana koji se sastoji od </w:t>
      </w:r>
      <w:r w:rsidRPr="000F6317">
        <w:rPr>
          <w:rFonts w:cs="Times New Roman"/>
          <w:b/>
          <w:i/>
          <w:sz w:val="24"/>
          <w:szCs w:val="24"/>
        </w:rPr>
        <w:t>Obrazloženja općeg dijela financijskog plana</w:t>
      </w:r>
      <w:r w:rsidRPr="000F6317">
        <w:rPr>
          <w:rFonts w:cs="Times New Roman"/>
          <w:sz w:val="24"/>
          <w:szCs w:val="24"/>
        </w:rPr>
        <w:t xml:space="preserve"> (obrazloženja </w:t>
      </w:r>
      <w:r w:rsidR="00B0451C" w:rsidRPr="000F6317">
        <w:rPr>
          <w:rFonts w:cs="Times New Roman"/>
          <w:sz w:val="24"/>
          <w:szCs w:val="24"/>
        </w:rPr>
        <w:t>prihoda i rashoda, primitaka i izdataka te obrazloženje prenesenog manjka odnosno viška financijskog plana</w:t>
      </w:r>
      <w:r w:rsidRPr="000F6317">
        <w:rPr>
          <w:rFonts w:cs="Times New Roman"/>
          <w:sz w:val="24"/>
          <w:szCs w:val="24"/>
        </w:rPr>
        <w:t xml:space="preserve">)                                     i </w:t>
      </w:r>
      <w:r w:rsidR="00B0451C" w:rsidRPr="000F6317">
        <w:rPr>
          <w:rFonts w:cs="Times New Roman"/>
          <w:b/>
          <w:i/>
          <w:sz w:val="24"/>
          <w:szCs w:val="24"/>
        </w:rPr>
        <w:t>O</w:t>
      </w:r>
      <w:r w:rsidRPr="000F6317">
        <w:rPr>
          <w:rFonts w:cs="Times New Roman"/>
          <w:b/>
          <w:i/>
          <w:sz w:val="24"/>
          <w:szCs w:val="24"/>
        </w:rPr>
        <w:t>brazloženje posebnog dijela financijskog plana</w:t>
      </w:r>
      <w:r w:rsidRPr="000F6317">
        <w:rPr>
          <w:rFonts w:cs="Times New Roman"/>
          <w:sz w:val="24"/>
          <w:szCs w:val="24"/>
        </w:rPr>
        <w:t xml:space="preserve"> (</w:t>
      </w:r>
      <w:r w:rsidR="00B0451C" w:rsidRPr="000F6317">
        <w:rPr>
          <w:rFonts w:cs="Times New Roman"/>
          <w:sz w:val="24"/>
          <w:szCs w:val="24"/>
        </w:rPr>
        <w:t>obrazloženja programa koje se daje kroz obrazloženje aktivnosti i projekata zajedno s ciljevima i pokazateljima uspješnosti iz akata strateškog planiranja i godišnjeg plana rada).</w:t>
      </w:r>
    </w:p>
    <w:p w:rsidR="00D313F3" w:rsidRDefault="00D313F3" w:rsidP="00B0451C">
      <w:pPr>
        <w:spacing w:after="160"/>
        <w:jc w:val="both"/>
        <w:rPr>
          <w:b/>
        </w:rPr>
      </w:pPr>
      <w:r w:rsidRPr="00D313F3">
        <w:rPr>
          <w:noProof/>
          <w:lang w:eastAsia="hr-HR"/>
        </w:rPr>
        <w:drawing>
          <wp:inline distT="0" distB="0" distL="0" distR="0">
            <wp:extent cx="4886325" cy="247650"/>
            <wp:effectExtent l="19050" t="0" r="28575" b="11430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247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b/>
        </w:rPr>
        <w:tab/>
      </w:r>
    </w:p>
    <w:p w:rsidR="00B0451C" w:rsidRPr="000F6317" w:rsidRDefault="00B0451C" w:rsidP="000F6317">
      <w:pPr>
        <w:spacing w:after="160"/>
        <w:jc w:val="both"/>
        <w:rPr>
          <w:rFonts w:cs="Times New Roman"/>
          <w:sz w:val="24"/>
          <w:szCs w:val="24"/>
        </w:rPr>
      </w:pPr>
      <w:r w:rsidRPr="000F6317">
        <w:rPr>
          <w:rFonts w:cs="Times New Roman"/>
          <w:sz w:val="24"/>
          <w:szCs w:val="24"/>
        </w:rPr>
        <w:t>Specijalna bolnica za ortopediju Biograd na Moru obavlja dio zdravstvene djelatnosti Zadarske županije i posluje samostalno kao zdravstvena ustanova. Prema Mreži javne zdravstvene službe (»Narodne novine«, broj</w:t>
      </w:r>
      <w:r w:rsidR="008F4FFA">
        <w:rPr>
          <w:rFonts w:cs="Times New Roman"/>
          <w:sz w:val="24"/>
          <w:szCs w:val="24"/>
        </w:rPr>
        <w:t xml:space="preserve"> </w:t>
      </w:r>
      <w:r w:rsidRPr="000F6317">
        <w:rPr>
          <w:rFonts w:cs="Times New Roman"/>
          <w:sz w:val="24"/>
          <w:szCs w:val="24"/>
        </w:rPr>
        <w:t xml:space="preserve">101/2012 i 31/2013) dio je javnog zdravstvenog sustava Republike Hrvatske. Bolnica obavlja specijalističko–konzilijarnu i bolničku djelatnost na sekundarnoj razini zdravstvene djelatnosti, a prema aktualnom upisu u Registar ustanova pri Trgovačkom sudu u Zadru (MBS: 060159858) obavlja zdravstvenu djelatnost specijalne bolnice i to: </w:t>
      </w:r>
    </w:p>
    <w:p w:rsidR="00B0451C" w:rsidRPr="000F6317" w:rsidRDefault="00B0451C" w:rsidP="000F6317">
      <w:pPr>
        <w:numPr>
          <w:ilvl w:val="0"/>
          <w:numId w:val="3"/>
        </w:numPr>
        <w:spacing w:after="160"/>
        <w:jc w:val="both"/>
        <w:rPr>
          <w:rFonts w:cs="Times New Roman"/>
          <w:sz w:val="24"/>
          <w:szCs w:val="24"/>
        </w:rPr>
      </w:pPr>
      <w:r w:rsidRPr="000F6317">
        <w:rPr>
          <w:rFonts w:cs="Times New Roman"/>
          <w:sz w:val="24"/>
          <w:szCs w:val="24"/>
        </w:rPr>
        <w:t>dijagnosticiranje, liječenje i medicinsku rehabilitaciju, zdravstvenu njegu te boravak i prehranu, ortopedskih i traumatoloških bolesnika, koji se liječe fizikalnom medicinom i rehabilitacijom i bolesnika kojima je potrebno produženo ili dugotrajno liječenje i palijativna skrb,</w:t>
      </w:r>
    </w:p>
    <w:p w:rsidR="00B0451C" w:rsidRPr="000F6317" w:rsidRDefault="00B0451C" w:rsidP="000F6317">
      <w:pPr>
        <w:numPr>
          <w:ilvl w:val="0"/>
          <w:numId w:val="3"/>
        </w:numPr>
        <w:spacing w:after="160"/>
        <w:jc w:val="both"/>
        <w:rPr>
          <w:rFonts w:cs="Times New Roman"/>
          <w:sz w:val="24"/>
          <w:szCs w:val="24"/>
        </w:rPr>
      </w:pPr>
      <w:r w:rsidRPr="000F6317">
        <w:rPr>
          <w:rFonts w:cs="Times New Roman"/>
          <w:sz w:val="24"/>
          <w:szCs w:val="24"/>
        </w:rPr>
        <w:t>specijalističko-konzilijarnu zdravstvenu zaštitu sa specijalističkom dijagnostikom i    dnevnom bolnicom,</w:t>
      </w:r>
    </w:p>
    <w:p w:rsidR="00B0451C" w:rsidRPr="000F6317" w:rsidRDefault="00B0451C" w:rsidP="000F6317">
      <w:pPr>
        <w:numPr>
          <w:ilvl w:val="0"/>
          <w:numId w:val="3"/>
        </w:numPr>
        <w:spacing w:after="160"/>
        <w:jc w:val="both"/>
        <w:rPr>
          <w:rFonts w:cs="Times New Roman"/>
          <w:sz w:val="24"/>
          <w:szCs w:val="24"/>
        </w:rPr>
      </w:pPr>
      <w:r w:rsidRPr="000F6317">
        <w:rPr>
          <w:rFonts w:cs="Times New Roman"/>
          <w:sz w:val="24"/>
          <w:szCs w:val="24"/>
        </w:rPr>
        <w:t>pružanje zdravstvenih  usluga u turizmu u skladu s  posebnim propisima,</w:t>
      </w:r>
    </w:p>
    <w:p w:rsidR="00B0451C" w:rsidRPr="000F6317" w:rsidRDefault="00567909" w:rsidP="000F6317">
      <w:pPr>
        <w:spacing w:after="160"/>
        <w:jc w:val="both"/>
        <w:rPr>
          <w:rFonts w:cs="Times New Roman"/>
          <w:sz w:val="24"/>
          <w:szCs w:val="24"/>
        </w:rPr>
      </w:pPr>
      <w:r w:rsidRPr="000F6317">
        <w:rPr>
          <w:rFonts w:cs="Times New Roman"/>
          <w:sz w:val="24"/>
          <w:szCs w:val="24"/>
        </w:rPr>
        <w:t xml:space="preserve">Bolnica </w:t>
      </w:r>
      <w:r w:rsidR="00B0451C" w:rsidRPr="000F6317">
        <w:rPr>
          <w:rFonts w:cs="Times New Roman"/>
          <w:sz w:val="24"/>
          <w:szCs w:val="24"/>
        </w:rPr>
        <w:t>prema potrebi obavlja vanbolničku specijalističku službu, za bolesnike drugih zdravstvenih ustanova, na zahtjev tih ustanova, te daje specijalistička mišljenja i nalaze.</w:t>
      </w:r>
    </w:p>
    <w:p w:rsidR="00B0451C" w:rsidRPr="000F6317" w:rsidRDefault="00B0451C" w:rsidP="000F6317">
      <w:pPr>
        <w:spacing w:after="160"/>
        <w:jc w:val="both"/>
        <w:rPr>
          <w:rFonts w:cs="Times New Roman"/>
          <w:sz w:val="24"/>
          <w:szCs w:val="24"/>
        </w:rPr>
      </w:pPr>
      <w:r w:rsidRPr="000F6317">
        <w:rPr>
          <w:rFonts w:cs="Times New Roman"/>
          <w:sz w:val="24"/>
          <w:szCs w:val="24"/>
        </w:rPr>
        <w:lastRenderedPageBreak/>
        <w:t>Prema Mreži javne zdravstvene službe u djelatnosti ortopedije bolnica s Hrvatskim zavodom za zdravstveno osiguranje ima ugovorenih 37 akutnih kreveta i 10 postelja dugotrajnog ortopedskog liječenja. U najvećem broju zbrinjava bolesnike Zadarske županije tako i one sa susjednog područja, posebno Šibensko-kninske, Ličko-senjske i Splitsko-dalmatinske županije (što bolnici daje značajke regionalne bolnice).</w:t>
      </w:r>
    </w:p>
    <w:p w:rsidR="00B0451C" w:rsidRPr="000F6317" w:rsidRDefault="00B0451C" w:rsidP="000F6317">
      <w:pPr>
        <w:spacing w:after="160"/>
        <w:jc w:val="both"/>
        <w:rPr>
          <w:sz w:val="24"/>
          <w:szCs w:val="24"/>
        </w:rPr>
      </w:pPr>
      <w:r w:rsidRPr="000F6317">
        <w:rPr>
          <w:rFonts w:cs="Times New Roman"/>
          <w:sz w:val="24"/>
          <w:szCs w:val="24"/>
        </w:rPr>
        <w:t xml:space="preserve">U djelatnosti fizikalne medicine i rehabilitacije bolnica s Hrvatskim zavodom za zdravstveno osiguranje ima ugovorenih 60 kreveta. Na odjelu se liječe bolesnici nakon ortopedskih zahvata, uključujući i ugradnju </w:t>
      </w:r>
      <w:proofErr w:type="spellStart"/>
      <w:r w:rsidRPr="000F6317">
        <w:rPr>
          <w:rFonts w:cs="Times New Roman"/>
          <w:sz w:val="24"/>
          <w:szCs w:val="24"/>
        </w:rPr>
        <w:t>artroplastike</w:t>
      </w:r>
      <w:proofErr w:type="spellEnd"/>
      <w:r w:rsidRPr="000F6317">
        <w:rPr>
          <w:rFonts w:cs="Times New Roman"/>
          <w:sz w:val="24"/>
          <w:szCs w:val="24"/>
        </w:rPr>
        <w:t xml:space="preserve"> kuka i koljena, </w:t>
      </w:r>
      <w:proofErr w:type="spellStart"/>
      <w:r w:rsidRPr="000F6317">
        <w:rPr>
          <w:rFonts w:cs="Times New Roman"/>
          <w:sz w:val="24"/>
          <w:szCs w:val="24"/>
        </w:rPr>
        <w:t>artroskopskih</w:t>
      </w:r>
      <w:proofErr w:type="spellEnd"/>
      <w:r w:rsidRPr="000F6317">
        <w:rPr>
          <w:rFonts w:cs="Times New Roman"/>
          <w:sz w:val="24"/>
          <w:szCs w:val="24"/>
        </w:rPr>
        <w:t xml:space="preserve"> operacija koljena i ramena, te drugih ortopedskih zahvata. Zbrinjavaju se nadalje bolesnici nakon</w:t>
      </w:r>
      <w:r w:rsidRPr="000F6317">
        <w:rPr>
          <w:sz w:val="24"/>
          <w:szCs w:val="24"/>
        </w:rPr>
        <w:t xml:space="preserve"> </w:t>
      </w:r>
      <w:proofErr w:type="spellStart"/>
      <w:r w:rsidRPr="000F6317">
        <w:rPr>
          <w:sz w:val="24"/>
          <w:szCs w:val="24"/>
        </w:rPr>
        <w:t>koštanomišićnih</w:t>
      </w:r>
      <w:proofErr w:type="spellEnd"/>
      <w:r w:rsidRPr="000F6317">
        <w:rPr>
          <w:sz w:val="24"/>
          <w:szCs w:val="24"/>
        </w:rPr>
        <w:t xml:space="preserve"> ozljeda – prijeloma i luksacija bilo da su primarno obrađeni u ovoj ustanovi ili pak direktno premješteni s kirurškog odjela Opće bolnice Zadar, Šibenik.</w:t>
      </w:r>
    </w:p>
    <w:p w:rsidR="00567909" w:rsidRDefault="00B0451C" w:rsidP="000F6317">
      <w:pPr>
        <w:spacing w:after="160"/>
        <w:jc w:val="both"/>
        <w:rPr>
          <w:sz w:val="24"/>
          <w:szCs w:val="24"/>
        </w:rPr>
      </w:pPr>
      <w:r w:rsidRPr="00B0451C">
        <w:rPr>
          <w:sz w:val="24"/>
          <w:szCs w:val="24"/>
        </w:rPr>
        <w:t xml:space="preserve">Zbrinjavaju se i bolesnici oboljeli od neuroloških oboljenja; moždanog udara s </w:t>
      </w:r>
      <w:proofErr w:type="spellStart"/>
      <w:r w:rsidRPr="00B0451C">
        <w:rPr>
          <w:sz w:val="24"/>
          <w:szCs w:val="24"/>
        </w:rPr>
        <w:t>posljedni</w:t>
      </w:r>
      <w:r w:rsidR="00C2092D">
        <w:rPr>
          <w:sz w:val="24"/>
          <w:szCs w:val="24"/>
        </w:rPr>
        <w:t>č</w:t>
      </w:r>
      <w:r w:rsidRPr="00B0451C">
        <w:rPr>
          <w:sz w:val="24"/>
          <w:szCs w:val="24"/>
        </w:rPr>
        <w:t>nom</w:t>
      </w:r>
      <w:proofErr w:type="spellEnd"/>
      <w:r w:rsidRPr="00B0451C">
        <w:rPr>
          <w:sz w:val="24"/>
          <w:szCs w:val="24"/>
        </w:rPr>
        <w:t xml:space="preserve"> </w:t>
      </w:r>
      <w:proofErr w:type="spellStart"/>
      <w:r w:rsidRPr="00B0451C">
        <w:rPr>
          <w:sz w:val="24"/>
          <w:szCs w:val="24"/>
        </w:rPr>
        <w:t>hemiplegijom</w:t>
      </w:r>
      <w:proofErr w:type="spellEnd"/>
      <w:r w:rsidRPr="00B0451C">
        <w:rPr>
          <w:sz w:val="24"/>
          <w:szCs w:val="24"/>
        </w:rPr>
        <w:t xml:space="preserve">, bolesnici s Parkinsonovom bolešću, </w:t>
      </w:r>
      <w:proofErr w:type="spellStart"/>
      <w:r w:rsidRPr="00B0451C">
        <w:rPr>
          <w:sz w:val="24"/>
          <w:szCs w:val="24"/>
        </w:rPr>
        <w:t>multiplom</w:t>
      </w:r>
      <w:proofErr w:type="spellEnd"/>
      <w:r w:rsidRPr="00B0451C">
        <w:rPr>
          <w:sz w:val="24"/>
          <w:szCs w:val="24"/>
        </w:rPr>
        <w:t xml:space="preserve"> sklerozom i drugim neurološkim oboljenjima. </w:t>
      </w:r>
      <w:r w:rsidR="000F6317">
        <w:rPr>
          <w:sz w:val="24"/>
          <w:szCs w:val="24"/>
        </w:rPr>
        <w:t>Pacijenti</w:t>
      </w:r>
      <w:r w:rsidRPr="00B0451C">
        <w:rPr>
          <w:sz w:val="24"/>
          <w:szCs w:val="24"/>
        </w:rPr>
        <w:t xml:space="preserve"> se direktno premještaju s Neurološkog odjela Opće bolnice Zadar, Šibenik, ali i u kasnijem tretmanu održavanja do</w:t>
      </w:r>
      <w:r w:rsidR="00567909">
        <w:rPr>
          <w:sz w:val="24"/>
          <w:szCs w:val="24"/>
        </w:rPr>
        <w:t xml:space="preserve">stignutog funkcionalnog stanja. </w:t>
      </w:r>
      <w:r w:rsidRPr="00B0451C">
        <w:rPr>
          <w:sz w:val="24"/>
          <w:szCs w:val="24"/>
        </w:rPr>
        <w:t>Osim navedenog  Ustanova ima 13 postelja za dugotrajno internističko liječenje. Ugovara se i dnevna bolnica ortopedska (7 postelja) i internistička (2 postelje). Specifičnost naše ustanove je mogućnost rehabilitacije nakon ortopedskih postupaka na istom mjestu po čemu smo jedinstveni u Hrvatskoj.</w:t>
      </w:r>
    </w:p>
    <w:p w:rsidR="00B0451C" w:rsidRPr="00B0451C" w:rsidRDefault="00B0451C" w:rsidP="000F6317">
      <w:pPr>
        <w:spacing w:after="160"/>
        <w:jc w:val="both"/>
        <w:rPr>
          <w:sz w:val="24"/>
          <w:szCs w:val="24"/>
        </w:rPr>
      </w:pPr>
      <w:r w:rsidRPr="00B0451C">
        <w:rPr>
          <w:sz w:val="24"/>
          <w:szCs w:val="24"/>
        </w:rPr>
        <w:t>Ugovara se i dijagnostička i specijalističko – konzilijarna zdravstvena zaštita, kroz ambulante (ortopedsku, radiološku, fizijatrijsku, internističku, kardiološku, neurološku i ambulantu za bol).</w:t>
      </w:r>
    </w:p>
    <w:p w:rsidR="00B0451C" w:rsidRPr="00D313F3" w:rsidRDefault="00B0451C" w:rsidP="000F6317">
      <w:pPr>
        <w:spacing w:after="160"/>
        <w:jc w:val="both"/>
        <w:rPr>
          <w:sz w:val="24"/>
          <w:szCs w:val="24"/>
        </w:rPr>
      </w:pPr>
      <w:r w:rsidRPr="00D313F3">
        <w:rPr>
          <w:sz w:val="24"/>
          <w:szCs w:val="24"/>
        </w:rPr>
        <w:t xml:space="preserve">U Bolnici je stalno zaposleno </w:t>
      </w:r>
      <w:r w:rsidR="00C87A26" w:rsidRPr="00C0187D">
        <w:rPr>
          <w:sz w:val="24"/>
          <w:szCs w:val="24"/>
        </w:rPr>
        <w:t>2</w:t>
      </w:r>
      <w:r w:rsidR="00C0187D">
        <w:rPr>
          <w:sz w:val="24"/>
          <w:szCs w:val="24"/>
        </w:rPr>
        <w:t>10</w:t>
      </w:r>
      <w:r w:rsidRPr="00D313F3">
        <w:rPr>
          <w:sz w:val="24"/>
          <w:szCs w:val="24"/>
        </w:rPr>
        <w:t xml:space="preserve"> radnika, te </w:t>
      </w:r>
      <w:r w:rsidR="00C87A26" w:rsidRPr="00C0187D">
        <w:rPr>
          <w:sz w:val="24"/>
          <w:szCs w:val="24"/>
        </w:rPr>
        <w:t>2</w:t>
      </w:r>
      <w:r w:rsidR="00C0187D">
        <w:rPr>
          <w:sz w:val="24"/>
          <w:szCs w:val="24"/>
        </w:rPr>
        <w:t>6</w:t>
      </w:r>
      <w:r w:rsidRPr="00D313F3">
        <w:rPr>
          <w:sz w:val="24"/>
          <w:szCs w:val="24"/>
        </w:rPr>
        <w:t xml:space="preserve"> radnika na određeno vrijeme.</w:t>
      </w:r>
      <w:r w:rsidR="00B249C2">
        <w:rPr>
          <w:rStyle w:val="Referencafusnote"/>
          <w:sz w:val="24"/>
          <w:szCs w:val="24"/>
        </w:rPr>
        <w:footnoteReference w:id="1"/>
      </w:r>
      <w:r w:rsidR="00B249C2">
        <w:rPr>
          <w:sz w:val="24"/>
          <w:szCs w:val="24"/>
        </w:rPr>
        <w:t xml:space="preserve"> (</w:t>
      </w:r>
      <w:r w:rsidR="00B249C2" w:rsidRPr="00B249C2">
        <w:rPr>
          <w:i/>
          <w:sz w:val="24"/>
          <w:szCs w:val="24"/>
        </w:rPr>
        <w:t>na dan 31.03.2024</w:t>
      </w:r>
      <w:r w:rsidR="00B249C2">
        <w:rPr>
          <w:sz w:val="24"/>
          <w:szCs w:val="24"/>
        </w:rPr>
        <w:t>)</w:t>
      </w:r>
    </w:p>
    <w:p w:rsidR="00B0451C" w:rsidRPr="00B0451C" w:rsidRDefault="00567909" w:rsidP="00B0451C">
      <w:pPr>
        <w:spacing w:after="160"/>
        <w:jc w:val="both"/>
        <w:rPr>
          <w:sz w:val="24"/>
          <w:szCs w:val="24"/>
        </w:rPr>
      </w:pPr>
      <w:r w:rsidRPr="00567909">
        <w:rPr>
          <w:noProof/>
          <w:lang w:eastAsia="hr-HR"/>
        </w:rPr>
        <w:drawing>
          <wp:inline distT="0" distB="0" distL="0" distR="0">
            <wp:extent cx="4886325" cy="247650"/>
            <wp:effectExtent l="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247650"/>
                    </a:xfrm>
                    <a:prstGeom prst="rect">
                      <a:avLst/>
                    </a:prstGeom>
                    <a:noFill/>
                    <a:ln>
                      <a:noFill/>
                    </a:ln>
                  </pic:spPr>
                </pic:pic>
              </a:graphicData>
            </a:graphic>
          </wp:inline>
        </w:drawing>
      </w:r>
    </w:p>
    <w:p w:rsidR="00567909" w:rsidRPr="000F6317" w:rsidRDefault="00B0451C" w:rsidP="000F6317">
      <w:pPr>
        <w:spacing w:after="160"/>
        <w:jc w:val="both"/>
        <w:rPr>
          <w:rFonts w:cs="Times New Roman"/>
          <w:sz w:val="24"/>
          <w:szCs w:val="24"/>
        </w:rPr>
      </w:pPr>
      <w:r w:rsidRPr="000F6317">
        <w:rPr>
          <w:rFonts w:cs="Times New Roman"/>
          <w:sz w:val="24"/>
          <w:szCs w:val="24"/>
        </w:rPr>
        <w:t>Zakonske podloge kojom se ostvaruje osnovni program Bolnice i Zakonski okvir djelovanja su:</w:t>
      </w:r>
    </w:p>
    <w:p w:rsidR="00B0451C" w:rsidRPr="000F6317" w:rsidRDefault="00B0451C" w:rsidP="000F6317">
      <w:pPr>
        <w:spacing w:after="160"/>
        <w:jc w:val="both"/>
        <w:rPr>
          <w:rFonts w:cs="Times New Roman"/>
          <w:sz w:val="24"/>
          <w:szCs w:val="24"/>
        </w:rPr>
      </w:pPr>
      <w:r w:rsidRPr="000F6317">
        <w:rPr>
          <w:rFonts w:cs="Times New Roman"/>
          <w:sz w:val="24"/>
          <w:szCs w:val="24"/>
        </w:rPr>
        <w:t xml:space="preserve">Zakon o obveznom zdravstvenom osiguranju, Zakon o dobrovoljnom zdravstvenom osiguranju, Zakon o zdravstvenoj zaštiti, Zakon o kvaliteti zdravstvene zaštite, Zakon o zdravstvenom osiguranju zaštite zdravlja na radu, Pravilnik o standardima i normativima prava na zdravstvenu zaštitu iz obveznog zdravstvenog osiguranja, Pravilnik o pravima, uvjetima i načinu ostvarivanja prava iz obveznog zdravstvenog osiguranja, Odluka o utvrđivanju popisa dijagnostičkih i terapijskih postupaka u zdravstvenim djelatnostima – vremenski i kadrovski normativi, Zakon o radu, Zakon o plaćama u javnim službama, Uredba o nazivima radnih mjesta i koeficijentima složenosti poslova u javnim službama, Temeljni kolektivni ugovor za javne službe, Kolektivni ugovor za djelatnost zdravstva i zdravstvenog </w:t>
      </w:r>
      <w:r w:rsidRPr="000F6317">
        <w:rPr>
          <w:rFonts w:cs="Times New Roman"/>
          <w:sz w:val="24"/>
          <w:szCs w:val="24"/>
        </w:rPr>
        <w:lastRenderedPageBreak/>
        <w:t xml:space="preserve">osiguranja, Zakon o zaštiti na radu, Zakon o mirovinskom osiguranju, Zakon o porezu na dohodak, Zakon o javnoj nabavi, Zakon o proračunu, Pravilnik o proračunskom računovodstvu i računskom planu, Pravilnik o financijskom izvještavanju u proračunskom računovodstvu i ostale uredbe i  pod zakonski  propisi. </w:t>
      </w:r>
    </w:p>
    <w:p w:rsidR="00B0451C" w:rsidRPr="000F6317" w:rsidRDefault="00B0451C" w:rsidP="000F6317">
      <w:pPr>
        <w:spacing w:after="160"/>
        <w:jc w:val="both"/>
        <w:rPr>
          <w:rFonts w:cs="Times New Roman"/>
          <w:sz w:val="24"/>
          <w:szCs w:val="24"/>
        </w:rPr>
      </w:pPr>
      <w:r w:rsidRPr="000F6317">
        <w:rPr>
          <w:rFonts w:cs="Times New Roman"/>
          <w:sz w:val="24"/>
          <w:szCs w:val="24"/>
        </w:rPr>
        <w:t>Zakonom o proračunu (Narodne novine, br. 87/08, 136/12, 15/15, 144/2</w:t>
      </w:r>
      <w:r w:rsidR="00C2092D">
        <w:rPr>
          <w:rFonts w:cs="Times New Roman"/>
          <w:sz w:val="24"/>
          <w:szCs w:val="24"/>
        </w:rPr>
        <w:t>2</w:t>
      </w:r>
      <w:r w:rsidRPr="000F6317">
        <w:rPr>
          <w:rFonts w:cs="Times New Roman"/>
          <w:sz w:val="24"/>
          <w:szCs w:val="24"/>
        </w:rPr>
        <w:t xml:space="preserve">), Člankom  </w:t>
      </w:r>
      <w:r w:rsidR="002D34FE" w:rsidRPr="000F6317">
        <w:rPr>
          <w:rFonts w:cs="Times New Roman"/>
          <w:sz w:val="24"/>
          <w:szCs w:val="24"/>
        </w:rPr>
        <w:t>33</w:t>
      </w:r>
      <w:r w:rsidRPr="000F6317">
        <w:rPr>
          <w:rFonts w:cs="Times New Roman"/>
          <w:sz w:val="24"/>
          <w:szCs w:val="24"/>
        </w:rPr>
        <w:t>. određeno je kako slijedi:</w:t>
      </w:r>
    </w:p>
    <w:p w:rsidR="002D34FE" w:rsidRPr="000F6317" w:rsidRDefault="00B0451C" w:rsidP="000F6317">
      <w:pPr>
        <w:spacing w:after="160"/>
        <w:jc w:val="both"/>
        <w:rPr>
          <w:rFonts w:cs="Times New Roman"/>
          <w:sz w:val="24"/>
          <w:szCs w:val="24"/>
        </w:rPr>
      </w:pPr>
      <w:r w:rsidRPr="000F6317">
        <w:rPr>
          <w:rFonts w:cs="Times New Roman"/>
          <w:sz w:val="24"/>
          <w:szCs w:val="24"/>
        </w:rPr>
        <w:t xml:space="preserve">(1) </w:t>
      </w:r>
      <w:r w:rsidR="002D34FE" w:rsidRPr="000F6317">
        <w:rPr>
          <w:rFonts w:cs="Times New Roman"/>
          <w:sz w:val="24"/>
          <w:szCs w:val="24"/>
        </w:rPr>
        <w:t xml:space="preserve">Financijski plan proračunskog i izvanproračunskog korisnika sastoji se od plana za proračunsku godinu i projekcija za sljedeće dvije godine te sadrži opći i posebni dio i obrazloženje financijskog plana. </w:t>
      </w:r>
    </w:p>
    <w:p w:rsidR="0051793A" w:rsidRPr="000F6317" w:rsidRDefault="00B0451C" w:rsidP="000F6317">
      <w:pPr>
        <w:spacing w:after="160"/>
        <w:jc w:val="both"/>
        <w:rPr>
          <w:rFonts w:cs="Times New Roman"/>
          <w:sz w:val="24"/>
          <w:szCs w:val="24"/>
          <w:shd w:val="clear" w:color="auto" w:fill="FFFFFF"/>
        </w:rPr>
      </w:pPr>
      <w:r w:rsidRPr="000F6317">
        <w:rPr>
          <w:rFonts w:cs="Times New Roman"/>
          <w:sz w:val="24"/>
          <w:szCs w:val="24"/>
        </w:rPr>
        <w:t xml:space="preserve">(2) </w:t>
      </w:r>
      <w:r w:rsidR="0051793A" w:rsidRPr="000F6317">
        <w:rPr>
          <w:rFonts w:cs="Times New Roman"/>
          <w:sz w:val="24"/>
          <w:szCs w:val="24"/>
          <w:shd w:val="clear" w:color="auto" w:fill="FFFFFF"/>
        </w:rPr>
        <w:t>Ministar financija pravilnikom iz članka 6. stavka 2. ovoga Zakona propisuje izgled i sadržaj financijskog plana proračunskog i izvanproračunskog korisnika.</w:t>
      </w:r>
    </w:p>
    <w:p w:rsidR="00B0451C" w:rsidRPr="000F6317" w:rsidRDefault="00C87A26" w:rsidP="000F6317">
      <w:pPr>
        <w:spacing w:after="160"/>
        <w:jc w:val="both"/>
        <w:rPr>
          <w:rFonts w:cs="Times New Roman"/>
          <w:bCs/>
          <w:sz w:val="24"/>
          <w:szCs w:val="24"/>
        </w:rPr>
      </w:pPr>
      <w:r>
        <w:rPr>
          <w:rFonts w:cs="Times New Roman"/>
          <w:sz w:val="24"/>
          <w:szCs w:val="24"/>
        </w:rPr>
        <w:t xml:space="preserve">Rebalans </w:t>
      </w:r>
      <w:r w:rsidR="00B0451C" w:rsidRPr="000F6317">
        <w:rPr>
          <w:rFonts w:cs="Times New Roman"/>
          <w:sz w:val="24"/>
          <w:szCs w:val="24"/>
        </w:rPr>
        <w:t>Financijsk</w:t>
      </w:r>
      <w:r>
        <w:rPr>
          <w:rFonts w:cs="Times New Roman"/>
          <w:sz w:val="24"/>
          <w:szCs w:val="24"/>
        </w:rPr>
        <w:t>og</w:t>
      </w:r>
      <w:r w:rsidR="00B0451C" w:rsidRPr="000F6317">
        <w:rPr>
          <w:rFonts w:cs="Times New Roman"/>
          <w:sz w:val="24"/>
          <w:szCs w:val="24"/>
        </w:rPr>
        <w:t xml:space="preserve"> plan</w:t>
      </w:r>
      <w:r>
        <w:rPr>
          <w:rFonts w:cs="Times New Roman"/>
          <w:sz w:val="24"/>
          <w:szCs w:val="24"/>
        </w:rPr>
        <w:t>a</w:t>
      </w:r>
      <w:r w:rsidR="00B0451C" w:rsidRPr="000F6317">
        <w:rPr>
          <w:rFonts w:cs="Times New Roman"/>
          <w:sz w:val="24"/>
          <w:szCs w:val="24"/>
        </w:rPr>
        <w:t xml:space="preserve"> Specijalne bolnice za ortopediju, Biograd na Moru za 202</w:t>
      </w:r>
      <w:r w:rsidR="004374C5">
        <w:rPr>
          <w:rFonts w:cs="Times New Roman"/>
          <w:sz w:val="24"/>
          <w:szCs w:val="24"/>
        </w:rPr>
        <w:t>4</w:t>
      </w:r>
      <w:r w:rsidR="00B0451C" w:rsidRPr="000F6317">
        <w:rPr>
          <w:rFonts w:cs="Times New Roman"/>
          <w:sz w:val="24"/>
          <w:szCs w:val="24"/>
        </w:rPr>
        <w:t xml:space="preserve">. godinu je usklađen i razrađen po proračunskim </w:t>
      </w:r>
      <w:r w:rsidR="0051793A" w:rsidRPr="000F6317">
        <w:rPr>
          <w:rFonts w:cs="Times New Roman"/>
          <w:sz w:val="24"/>
          <w:szCs w:val="24"/>
        </w:rPr>
        <w:t>klasifikacijama i</w:t>
      </w:r>
      <w:r w:rsidR="0051793A" w:rsidRPr="000F6317">
        <w:rPr>
          <w:sz w:val="24"/>
          <w:szCs w:val="24"/>
        </w:rPr>
        <w:t xml:space="preserve"> </w:t>
      </w:r>
      <w:r w:rsidR="0051793A" w:rsidRPr="000F6317">
        <w:rPr>
          <w:rFonts w:cs="Times New Roman"/>
          <w:sz w:val="24"/>
          <w:szCs w:val="24"/>
        </w:rPr>
        <w:t xml:space="preserve">izvorima financiranja, </w:t>
      </w:r>
      <w:r w:rsidR="00B0451C" w:rsidRPr="000F6317">
        <w:rPr>
          <w:rFonts w:cs="Times New Roman"/>
          <w:sz w:val="24"/>
          <w:szCs w:val="24"/>
        </w:rPr>
        <w:t xml:space="preserve">te je u iznosu od </w:t>
      </w:r>
      <w:r w:rsidR="00383513" w:rsidRPr="00383513">
        <w:rPr>
          <w:rFonts w:cs="Times New Roman"/>
          <w:bCs/>
          <w:sz w:val="24"/>
          <w:szCs w:val="24"/>
        </w:rPr>
        <w:t>17.201.527,96</w:t>
      </w:r>
      <w:r w:rsidR="00383513">
        <w:rPr>
          <w:rFonts w:cs="Times New Roman"/>
          <w:bCs/>
          <w:sz w:val="24"/>
          <w:szCs w:val="24"/>
        </w:rPr>
        <w:t xml:space="preserve"> </w:t>
      </w:r>
      <w:r w:rsidR="00B0451C" w:rsidRPr="000F6317">
        <w:rPr>
          <w:rFonts w:cs="Times New Roman"/>
          <w:sz w:val="24"/>
          <w:szCs w:val="24"/>
        </w:rPr>
        <w:t>eura. Rashodi poslovanja za planirano razdoblje prikazani su u priloženim ta</w:t>
      </w:r>
      <w:r w:rsidR="004374C5">
        <w:rPr>
          <w:rFonts w:cs="Times New Roman"/>
          <w:sz w:val="24"/>
          <w:szCs w:val="24"/>
        </w:rPr>
        <w:t xml:space="preserve">blicama i planirani u iznosu od </w:t>
      </w:r>
      <w:r w:rsidR="004374C5" w:rsidRPr="004374C5">
        <w:rPr>
          <w:rFonts w:cs="Times New Roman"/>
          <w:bCs/>
          <w:sz w:val="24"/>
          <w:szCs w:val="24"/>
        </w:rPr>
        <w:t>9.916.219,00</w:t>
      </w:r>
      <w:r w:rsidR="004374C5">
        <w:rPr>
          <w:rFonts w:cs="Times New Roman"/>
          <w:bCs/>
          <w:sz w:val="24"/>
          <w:szCs w:val="24"/>
        </w:rPr>
        <w:t xml:space="preserve"> </w:t>
      </w:r>
      <w:r w:rsidR="00E46865" w:rsidRPr="000F6317">
        <w:rPr>
          <w:rFonts w:cs="Times New Roman"/>
          <w:sz w:val="24"/>
          <w:szCs w:val="24"/>
        </w:rPr>
        <w:t>eura</w:t>
      </w:r>
      <w:r w:rsidR="00B0451C" w:rsidRPr="000F6317">
        <w:rPr>
          <w:rFonts w:cs="Times New Roman"/>
          <w:sz w:val="24"/>
          <w:szCs w:val="24"/>
        </w:rPr>
        <w:t xml:space="preserve">, dok su rashodi za nefinancijsku imovinu planirani u iznosu od </w:t>
      </w:r>
      <w:r w:rsidR="00383513" w:rsidRPr="00383513">
        <w:rPr>
          <w:rFonts w:cs="Times New Roman"/>
          <w:bCs/>
          <w:sz w:val="24"/>
          <w:szCs w:val="24"/>
        </w:rPr>
        <w:t>5.215.955,96</w:t>
      </w:r>
      <w:r w:rsidR="00383513">
        <w:rPr>
          <w:rFonts w:cs="Times New Roman"/>
          <w:bCs/>
          <w:sz w:val="24"/>
          <w:szCs w:val="24"/>
        </w:rPr>
        <w:t xml:space="preserve"> </w:t>
      </w:r>
      <w:r w:rsidR="00E46865" w:rsidRPr="000F6317">
        <w:rPr>
          <w:rFonts w:cs="Times New Roman"/>
          <w:sz w:val="24"/>
          <w:szCs w:val="24"/>
        </w:rPr>
        <w:t>eura</w:t>
      </w:r>
      <w:r w:rsidR="00B0451C" w:rsidRPr="000F6317">
        <w:rPr>
          <w:rFonts w:cs="Times New Roman"/>
          <w:sz w:val="24"/>
          <w:szCs w:val="24"/>
        </w:rPr>
        <w:t xml:space="preserve">. </w:t>
      </w:r>
    </w:p>
    <w:p w:rsidR="00B0451C" w:rsidRPr="00B0451C" w:rsidRDefault="007C2F7B" w:rsidP="00B0451C">
      <w:pPr>
        <w:spacing w:after="160" w:line="360" w:lineRule="auto"/>
        <w:jc w:val="both"/>
        <w:rPr>
          <w:sz w:val="24"/>
          <w:szCs w:val="24"/>
        </w:rPr>
      </w:pPr>
      <w:r w:rsidRPr="007C2F7B">
        <w:rPr>
          <w:noProof/>
          <w:lang w:eastAsia="hr-HR"/>
        </w:rPr>
        <w:drawing>
          <wp:inline distT="0" distB="0" distL="0" distR="0">
            <wp:extent cx="5486400" cy="2667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66700"/>
                    </a:xfrm>
                    <a:prstGeom prst="rect">
                      <a:avLst/>
                    </a:prstGeom>
                    <a:noFill/>
                    <a:ln>
                      <a:noFill/>
                    </a:ln>
                  </pic:spPr>
                </pic:pic>
              </a:graphicData>
            </a:graphic>
          </wp:inline>
        </w:drawing>
      </w:r>
    </w:p>
    <w:p w:rsidR="00B0451C" w:rsidRDefault="005E100E" w:rsidP="005E33DB">
      <w:pPr>
        <w:spacing w:after="160"/>
        <w:jc w:val="both"/>
        <w:rPr>
          <w:rFonts w:ascii="Times New Roman" w:hAnsi="Times New Roman" w:cs="Times New Roman"/>
          <w:sz w:val="24"/>
          <w:szCs w:val="24"/>
        </w:rPr>
      </w:pPr>
      <w:r w:rsidRPr="002F27CF">
        <w:rPr>
          <w:rFonts w:ascii="Times New Roman" w:hAnsi="Times New Roman" w:cs="Times New Roman"/>
          <w:sz w:val="24"/>
          <w:szCs w:val="24"/>
        </w:rPr>
        <w:t xml:space="preserve">Obrazloženje </w:t>
      </w:r>
      <w:r w:rsidR="006B4290" w:rsidRPr="002F27CF">
        <w:rPr>
          <w:rFonts w:ascii="Times New Roman" w:hAnsi="Times New Roman" w:cs="Times New Roman"/>
          <w:sz w:val="24"/>
          <w:szCs w:val="24"/>
        </w:rPr>
        <w:t xml:space="preserve">općeg dijela </w:t>
      </w:r>
      <w:r w:rsidR="006B4290">
        <w:rPr>
          <w:rFonts w:ascii="Times New Roman" w:hAnsi="Times New Roman" w:cs="Times New Roman"/>
          <w:sz w:val="24"/>
          <w:szCs w:val="24"/>
        </w:rPr>
        <w:t xml:space="preserve">rebalansa </w:t>
      </w:r>
      <w:r w:rsidR="006B4290" w:rsidRPr="002F27CF">
        <w:rPr>
          <w:rFonts w:ascii="Times New Roman" w:hAnsi="Times New Roman" w:cs="Times New Roman"/>
          <w:sz w:val="24"/>
          <w:szCs w:val="24"/>
        </w:rPr>
        <w:t xml:space="preserve">financijskog plana sadrži obrazloženje prihoda i rashoda, primitaka i izdataka te obrazloženje prenesenog </w:t>
      </w:r>
      <w:r w:rsidR="006B4290">
        <w:rPr>
          <w:rFonts w:ascii="Times New Roman" w:hAnsi="Times New Roman" w:cs="Times New Roman"/>
          <w:sz w:val="24"/>
          <w:szCs w:val="24"/>
        </w:rPr>
        <w:t>i utvrđenog manjka na kraju poslovne godine.</w:t>
      </w:r>
      <w:r w:rsidR="006B4290" w:rsidRPr="002F27CF">
        <w:rPr>
          <w:rFonts w:ascii="Times New Roman" w:hAnsi="Times New Roman" w:cs="Times New Roman"/>
          <w:sz w:val="24"/>
          <w:szCs w:val="24"/>
        </w:rPr>
        <w:t xml:space="preserve">  </w:t>
      </w:r>
    </w:p>
    <w:p w:rsidR="00383513" w:rsidRDefault="00383513" w:rsidP="005E33DB">
      <w:pPr>
        <w:spacing w:after="160"/>
        <w:jc w:val="both"/>
        <w:rPr>
          <w:rFonts w:ascii="Times New Roman" w:hAnsi="Times New Roman" w:cs="Times New Roman"/>
          <w:sz w:val="24"/>
          <w:szCs w:val="24"/>
        </w:rPr>
      </w:pPr>
      <w:r w:rsidRPr="00383513">
        <w:rPr>
          <w:noProof/>
          <w:lang w:eastAsia="hr-HR"/>
        </w:rPr>
        <w:drawing>
          <wp:inline distT="0" distB="0" distL="0" distR="0" wp14:anchorId="65E23970" wp14:editId="32C25A73">
            <wp:extent cx="5760720" cy="30912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091265"/>
                    </a:xfrm>
                    <a:prstGeom prst="rect">
                      <a:avLst/>
                    </a:prstGeom>
                    <a:noFill/>
                    <a:ln>
                      <a:noFill/>
                    </a:ln>
                  </pic:spPr>
                </pic:pic>
              </a:graphicData>
            </a:graphic>
          </wp:inline>
        </w:drawing>
      </w:r>
    </w:p>
    <w:p w:rsidR="00F82145" w:rsidRPr="00855AA0" w:rsidRDefault="00B249C2" w:rsidP="005E33DB">
      <w:pPr>
        <w:spacing w:after="160"/>
        <w:jc w:val="both"/>
        <w:rPr>
          <w:rFonts w:cs="Times New Roman"/>
          <w:sz w:val="24"/>
          <w:szCs w:val="24"/>
        </w:rPr>
      </w:pPr>
      <w:r w:rsidRPr="00855AA0">
        <w:rPr>
          <w:rFonts w:cs="Times New Roman"/>
          <w:sz w:val="24"/>
          <w:szCs w:val="24"/>
        </w:rPr>
        <w:t>U prvom kvartalu 2024. godine ustanova je poslovala sa manjkom od 602.667,08 eura.</w:t>
      </w:r>
      <w:r w:rsidR="00855AA0" w:rsidRPr="00855AA0">
        <w:rPr>
          <w:rFonts w:cs="Times New Roman"/>
          <w:sz w:val="24"/>
          <w:szCs w:val="24"/>
        </w:rPr>
        <w:t xml:space="preserve"> Planirano pokriće manjka u 2024 godini ostaje na razini plana u iznosu 2.069.353,00 eura.</w:t>
      </w:r>
    </w:p>
    <w:p w:rsidR="00B249C2" w:rsidRPr="002F27CF" w:rsidRDefault="00B249C2" w:rsidP="005E33DB">
      <w:pPr>
        <w:spacing w:after="160"/>
        <w:jc w:val="both"/>
        <w:rPr>
          <w:rFonts w:ascii="Times New Roman" w:hAnsi="Times New Roman" w:cs="Times New Roman"/>
          <w:sz w:val="24"/>
          <w:szCs w:val="24"/>
        </w:rPr>
      </w:pPr>
    </w:p>
    <w:tbl>
      <w:tblPr>
        <w:tblW w:w="9355" w:type="dxa"/>
        <w:tblInd w:w="93" w:type="dxa"/>
        <w:tblLook w:val="04A0" w:firstRow="1" w:lastRow="0" w:firstColumn="1" w:lastColumn="0" w:noHBand="0" w:noVBand="1"/>
      </w:tblPr>
      <w:tblGrid>
        <w:gridCol w:w="9355"/>
      </w:tblGrid>
      <w:tr w:rsidR="00FA5060" w:rsidRPr="006C746C" w:rsidTr="00AB2484">
        <w:trPr>
          <w:trHeight w:val="393"/>
        </w:trPr>
        <w:tc>
          <w:tcPr>
            <w:tcW w:w="9355" w:type="dxa"/>
            <w:tcBorders>
              <w:top w:val="single" w:sz="4" w:space="0" w:color="auto"/>
              <w:left w:val="single" w:sz="4" w:space="0" w:color="auto"/>
              <w:bottom w:val="single" w:sz="4" w:space="0" w:color="auto"/>
              <w:right w:val="single" w:sz="4" w:space="0" w:color="auto"/>
            </w:tcBorders>
            <w:shd w:val="clear" w:color="000000" w:fill="60497A"/>
            <w:noWrap/>
            <w:vAlign w:val="center"/>
            <w:hideMark/>
          </w:tcPr>
          <w:p w:rsidR="00FA5060" w:rsidRPr="006C746C" w:rsidRDefault="00FA5060" w:rsidP="00FA5060">
            <w:pPr>
              <w:spacing w:after="0" w:line="240" w:lineRule="auto"/>
              <w:rPr>
                <w:rFonts w:eastAsia="Times New Roman" w:cs="Times New Roman"/>
                <w:b/>
                <w:bCs/>
                <w:color w:val="FFFFFF"/>
                <w:sz w:val="24"/>
                <w:lang w:eastAsia="hr-HR"/>
              </w:rPr>
            </w:pPr>
            <w:r>
              <w:rPr>
                <w:rFonts w:eastAsia="Times New Roman" w:cs="Times New Roman"/>
                <w:b/>
                <w:bCs/>
                <w:color w:val="FFFFFF"/>
                <w:sz w:val="24"/>
                <w:lang w:eastAsia="hr-HR"/>
              </w:rPr>
              <w:lastRenderedPageBreak/>
              <w:t>PRIHODI POSLOVANJA</w:t>
            </w:r>
          </w:p>
        </w:tc>
      </w:tr>
    </w:tbl>
    <w:p w:rsidR="006B4290" w:rsidRPr="006766A5" w:rsidRDefault="002F27CF" w:rsidP="006766A5">
      <w:pPr>
        <w:pStyle w:val="Bezproreda"/>
        <w:rPr>
          <w:b/>
        </w:rPr>
      </w:pPr>
      <w:r w:rsidRPr="006766A5">
        <w:rPr>
          <w:b/>
        </w:rPr>
        <w:t xml:space="preserve">UKUPNI PRIHODI iznose </w:t>
      </w:r>
      <w:r w:rsidR="00C0187D" w:rsidRPr="006766A5">
        <w:rPr>
          <w:b/>
        </w:rPr>
        <w:t>17.</w:t>
      </w:r>
      <w:r w:rsidR="00BD5B48">
        <w:rPr>
          <w:b/>
        </w:rPr>
        <w:t>201</w:t>
      </w:r>
      <w:r w:rsidR="00C0187D" w:rsidRPr="006766A5">
        <w:rPr>
          <w:b/>
        </w:rPr>
        <w:t>.</w:t>
      </w:r>
      <w:r w:rsidR="00BD5B48">
        <w:rPr>
          <w:b/>
        </w:rPr>
        <w:t>527</w:t>
      </w:r>
      <w:r w:rsidR="00C0187D" w:rsidRPr="006766A5">
        <w:rPr>
          <w:b/>
        </w:rPr>
        <w:t>,96</w:t>
      </w:r>
      <w:r w:rsidRPr="006766A5">
        <w:rPr>
          <w:b/>
        </w:rPr>
        <w:t xml:space="preserve"> eura</w:t>
      </w:r>
    </w:p>
    <w:p w:rsidR="00C0187D" w:rsidRDefault="00BD5B48" w:rsidP="005E33DB">
      <w:pPr>
        <w:spacing w:after="160"/>
        <w:jc w:val="both"/>
        <w:rPr>
          <w:rFonts w:ascii="Times New Roman" w:hAnsi="Times New Roman" w:cs="Times New Roman"/>
          <w:b/>
          <w:bCs/>
          <w:i/>
          <w:sz w:val="24"/>
        </w:rPr>
      </w:pPr>
      <w:r w:rsidRPr="00BD5B48">
        <w:rPr>
          <w:noProof/>
          <w:lang w:eastAsia="hr-HR"/>
        </w:rPr>
        <w:drawing>
          <wp:inline distT="0" distB="0" distL="0" distR="0" wp14:anchorId="31D2A631" wp14:editId="793E70E0">
            <wp:extent cx="5760720" cy="30119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011950"/>
                    </a:xfrm>
                    <a:prstGeom prst="rect">
                      <a:avLst/>
                    </a:prstGeom>
                    <a:noFill/>
                    <a:ln>
                      <a:noFill/>
                    </a:ln>
                  </pic:spPr>
                </pic:pic>
              </a:graphicData>
            </a:graphic>
          </wp:inline>
        </w:drawing>
      </w:r>
    </w:p>
    <w:p w:rsidR="00C0187D" w:rsidRPr="006766A5" w:rsidRDefault="00E014A4" w:rsidP="006766A5">
      <w:pPr>
        <w:pStyle w:val="Bezproreda"/>
        <w:rPr>
          <w:b/>
        </w:rPr>
      </w:pPr>
      <w:r w:rsidRPr="006766A5">
        <w:rPr>
          <w:rStyle w:val="BezproredaChar"/>
          <w:b/>
        </w:rPr>
        <w:t xml:space="preserve">PRIHODI </w:t>
      </w:r>
      <w:r w:rsidRPr="006766A5">
        <w:rPr>
          <w:b/>
        </w:rPr>
        <w:t>POSLOVANJA PREMA IZVORIMA FINANCIRANJA</w:t>
      </w:r>
    </w:p>
    <w:p w:rsidR="002F27CF" w:rsidRDefault="00BD5B48" w:rsidP="00E014A4">
      <w:pPr>
        <w:spacing w:after="160"/>
        <w:jc w:val="both"/>
        <w:rPr>
          <w:rFonts w:ascii="Times New Roman" w:hAnsi="Times New Roman" w:cs="Times New Roman"/>
          <w:b/>
          <w:bCs/>
          <w:i/>
          <w:sz w:val="24"/>
        </w:rPr>
      </w:pPr>
      <w:r w:rsidRPr="00BD5B48">
        <w:rPr>
          <w:noProof/>
          <w:lang w:eastAsia="hr-HR"/>
        </w:rPr>
        <w:drawing>
          <wp:inline distT="0" distB="0" distL="0" distR="0" wp14:anchorId="03F30210" wp14:editId="1CA2E520">
            <wp:extent cx="5760720" cy="4763514"/>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763514"/>
                    </a:xfrm>
                    <a:prstGeom prst="rect">
                      <a:avLst/>
                    </a:prstGeom>
                    <a:noFill/>
                    <a:ln>
                      <a:noFill/>
                    </a:ln>
                  </pic:spPr>
                </pic:pic>
              </a:graphicData>
            </a:graphic>
          </wp:inline>
        </w:drawing>
      </w:r>
    </w:p>
    <w:p w:rsidR="000D28A1" w:rsidRPr="00E014A4" w:rsidRDefault="000D28A1" w:rsidP="00E014A4">
      <w:pPr>
        <w:spacing w:after="160"/>
        <w:jc w:val="both"/>
        <w:rPr>
          <w:rFonts w:ascii="Times New Roman" w:hAnsi="Times New Roman" w:cs="Times New Roman"/>
          <w:b/>
          <w:bCs/>
          <w:i/>
          <w:sz w:val="24"/>
        </w:rPr>
      </w:pPr>
    </w:p>
    <w:p w:rsidR="00AF6DF2" w:rsidRPr="000F6317" w:rsidRDefault="002F27CF" w:rsidP="000F6317">
      <w:pPr>
        <w:numPr>
          <w:ilvl w:val="0"/>
          <w:numId w:val="7"/>
        </w:numPr>
        <w:spacing w:after="160"/>
        <w:jc w:val="both"/>
        <w:rPr>
          <w:rFonts w:cs="Times New Roman"/>
          <w:sz w:val="24"/>
          <w:szCs w:val="24"/>
        </w:rPr>
      </w:pPr>
      <w:r w:rsidRPr="000F6317">
        <w:rPr>
          <w:rFonts w:cs="Times New Roman"/>
          <w:b/>
          <w:sz w:val="24"/>
          <w:szCs w:val="24"/>
        </w:rPr>
        <w:lastRenderedPageBreak/>
        <w:t>63</w:t>
      </w:r>
      <w:r w:rsidRPr="002F27CF">
        <w:rPr>
          <w:rFonts w:cs="Times New Roman"/>
          <w:b/>
          <w:sz w:val="24"/>
          <w:szCs w:val="24"/>
        </w:rPr>
        <w:t xml:space="preserve"> – </w:t>
      </w:r>
      <w:r w:rsidRPr="000F6317">
        <w:rPr>
          <w:rFonts w:cs="Times New Roman"/>
          <w:b/>
          <w:sz w:val="24"/>
          <w:szCs w:val="24"/>
        </w:rPr>
        <w:t xml:space="preserve">Pomoći iz inozemstva i od subjekata unutar općeg proračuna </w:t>
      </w:r>
    </w:p>
    <w:p w:rsidR="00AF6DF2" w:rsidRPr="00D660FD" w:rsidRDefault="00AF6DF2" w:rsidP="00BD5B48">
      <w:pPr>
        <w:spacing w:after="160"/>
        <w:jc w:val="both"/>
        <w:rPr>
          <w:rFonts w:cs="Times New Roman"/>
          <w:bCs/>
          <w:sz w:val="24"/>
        </w:rPr>
      </w:pPr>
      <w:r w:rsidRPr="000F6317">
        <w:rPr>
          <w:rFonts w:cs="Times New Roman"/>
          <w:bCs/>
          <w:sz w:val="24"/>
        </w:rPr>
        <w:t xml:space="preserve">Planirani su </w:t>
      </w:r>
      <w:r w:rsidRPr="00A73DC6">
        <w:rPr>
          <w:rFonts w:cs="Times New Roman"/>
          <w:b/>
          <w:bCs/>
          <w:i/>
          <w:sz w:val="24"/>
        </w:rPr>
        <w:t xml:space="preserve">u iznosu </w:t>
      </w:r>
      <w:r w:rsidR="00E014A4">
        <w:rPr>
          <w:rFonts w:cs="Times New Roman"/>
          <w:b/>
          <w:bCs/>
          <w:i/>
          <w:sz w:val="24"/>
        </w:rPr>
        <w:t>4.146.182,72</w:t>
      </w:r>
      <w:r w:rsidRPr="00A73DC6">
        <w:rPr>
          <w:rFonts w:cs="Times New Roman"/>
          <w:b/>
          <w:bCs/>
          <w:i/>
          <w:sz w:val="24"/>
        </w:rPr>
        <w:t xml:space="preserve"> eura</w:t>
      </w:r>
      <w:r w:rsidRPr="000F6317">
        <w:rPr>
          <w:rFonts w:cs="Times New Roman"/>
          <w:bCs/>
          <w:sz w:val="24"/>
        </w:rPr>
        <w:t xml:space="preserve">, a odnose se </w:t>
      </w:r>
      <w:r w:rsidR="005E33DB" w:rsidRPr="000F6317">
        <w:rPr>
          <w:rFonts w:cs="Times New Roman"/>
          <w:bCs/>
          <w:sz w:val="24"/>
        </w:rPr>
        <w:t xml:space="preserve">na </w:t>
      </w:r>
      <w:r w:rsidRPr="000F6317">
        <w:rPr>
          <w:rFonts w:cs="Times New Roman"/>
          <w:bCs/>
          <w:sz w:val="24"/>
        </w:rPr>
        <w:t xml:space="preserve">Tekuće pomoći od HZMO-a, HZZ-a i HZZO-a, </w:t>
      </w:r>
      <w:r w:rsidRPr="00465A01">
        <w:rPr>
          <w:rFonts w:cs="Times New Roman"/>
          <w:b/>
          <w:bCs/>
          <w:sz w:val="24"/>
        </w:rPr>
        <w:t>izvor financiranja 57</w:t>
      </w:r>
      <w:r w:rsidRPr="000F6317">
        <w:rPr>
          <w:rFonts w:cs="Times New Roman"/>
          <w:bCs/>
          <w:sz w:val="24"/>
        </w:rPr>
        <w:t>.,</w:t>
      </w:r>
      <w:r w:rsidR="00E014A4">
        <w:rPr>
          <w:rFonts w:cs="Times New Roman"/>
          <w:bCs/>
          <w:sz w:val="24"/>
        </w:rPr>
        <w:t xml:space="preserve"> </w:t>
      </w:r>
      <w:r w:rsidRPr="000F6317">
        <w:rPr>
          <w:rFonts w:cs="Times New Roman"/>
          <w:bCs/>
          <w:sz w:val="24"/>
        </w:rPr>
        <w:t xml:space="preserve">za refundaciju plaće </w:t>
      </w:r>
      <w:r w:rsidR="00E014A4">
        <w:rPr>
          <w:rFonts w:cs="Times New Roman"/>
          <w:bCs/>
          <w:sz w:val="24"/>
        </w:rPr>
        <w:t>pripravnika u iznosu 85% plaće,</w:t>
      </w:r>
      <w:r w:rsidR="002223E1">
        <w:rPr>
          <w:rFonts w:cs="Times New Roman"/>
          <w:bCs/>
          <w:sz w:val="24"/>
        </w:rPr>
        <w:t xml:space="preserve"> ko</w:t>
      </w:r>
      <w:r w:rsidR="00E014A4">
        <w:rPr>
          <w:rFonts w:cs="Times New Roman"/>
          <w:bCs/>
          <w:sz w:val="24"/>
        </w:rPr>
        <w:t>ji ostaje na razini planiranog</w:t>
      </w:r>
      <w:r w:rsidR="00D660FD">
        <w:rPr>
          <w:rFonts w:cs="Times New Roman"/>
          <w:bCs/>
          <w:sz w:val="24"/>
        </w:rPr>
        <w:t xml:space="preserve"> </w:t>
      </w:r>
      <w:r w:rsidR="00D660FD" w:rsidRPr="00D660FD">
        <w:rPr>
          <w:rFonts w:cs="Times New Roman"/>
          <w:b/>
          <w:bCs/>
          <w:i/>
          <w:sz w:val="24"/>
        </w:rPr>
        <w:t>u iznosu 57.976,00 eura</w:t>
      </w:r>
      <w:r w:rsidR="00E014A4">
        <w:rPr>
          <w:rFonts w:cs="Times New Roman"/>
          <w:bCs/>
          <w:sz w:val="24"/>
        </w:rPr>
        <w:t xml:space="preserve">. </w:t>
      </w:r>
      <w:r w:rsidR="00A73DC6">
        <w:rPr>
          <w:rFonts w:cs="Times New Roman"/>
          <w:bCs/>
          <w:sz w:val="24"/>
        </w:rPr>
        <w:t xml:space="preserve">Planiraju se prihodi sa </w:t>
      </w:r>
      <w:r w:rsidR="00A73DC6" w:rsidRPr="00A73DC6">
        <w:rPr>
          <w:rFonts w:cs="Times New Roman"/>
          <w:b/>
          <w:bCs/>
          <w:i/>
          <w:sz w:val="24"/>
        </w:rPr>
        <w:t xml:space="preserve">izvora 52- </w:t>
      </w:r>
      <w:r w:rsidR="00E014A4" w:rsidRPr="00E014A4">
        <w:rPr>
          <w:rFonts w:cs="Times New Roman"/>
          <w:b/>
          <w:bCs/>
          <w:i/>
          <w:sz w:val="24"/>
        </w:rPr>
        <w:t>izvanproračunski fondovi</w:t>
      </w:r>
      <w:r w:rsidR="00E014A4">
        <w:rPr>
          <w:rFonts w:cs="Times New Roman"/>
          <w:b/>
          <w:bCs/>
          <w:i/>
          <w:sz w:val="24"/>
        </w:rPr>
        <w:t xml:space="preserve"> </w:t>
      </w:r>
      <w:r w:rsidR="00A73DC6">
        <w:rPr>
          <w:rFonts w:cs="Times New Roman"/>
          <w:b/>
          <w:bCs/>
          <w:i/>
          <w:sz w:val="24"/>
        </w:rPr>
        <w:t xml:space="preserve">u iznosu </w:t>
      </w:r>
      <w:r w:rsidR="00E014A4">
        <w:rPr>
          <w:rFonts w:cs="Times New Roman"/>
          <w:b/>
          <w:bCs/>
          <w:i/>
          <w:sz w:val="24"/>
        </w:rPr>
        <w:t>9.377,00</w:t>
      </w:r>
      <w:r w:rsidR="00A73DC6">
        <w:rPr>
          <w:rFonts w:cs="Times New Roman"/>
          <w:b/>
          <w:bCs/>
          <w:i/>
          <w:sz w:val="24"/>
        </w:rPr>
        <w:t xml:space="preserve"> eura</w:t>
      </w:r>
      <w:r w:rsidR="00A73DC6" w:rsidRPr="00A73DC6">
        <w:t xml:space="preserve"> </w:t>
      </w:r>
      <w:r w:rsidR="00A73DC6" w:rsidRPr="00867361">
        <w:rPr>
          <w:rFonts w:cs="Times New Roman"/>
          <w:bCs/>
          <w:sz w:val="24"/>
        </w:rPr>
        <w:t xml:space="preserve">temeljem Ugovora između </w:t>
      </w:r>
      <w:r w:rsidR="006F4B3C">
        <w:rPr>
          <w:rFonts w:cs="Times New Roman"/>
          <w:bCs/>
          <w:sz w:val="24"/>
        </w:rPr>
        <w:t xml:space="preserve">Fonda za zaštitu okoliša i energetsku učinkovitost i Specijalne bolnice za ortopediju broj: 01-467/3-2023, </w:t>
      </w:r>
      <w:r w:rsidR="006766A5">
        <w:rPr>
          <w:rFonts w:cs="Times New Roman"/>
          <w:bCs/>
          <w:sz w:val="24"/>
        </w:rPr>
        <w:t xml:space="preserve">kojim se sufinancira </w:t>
      </w:r>
      <w:r w:rsidR="006F4B3C">
        <w:rPr>
          <w:rFonts w:cs="Times New Roman"/>
          <w:bCs/>
          <w:sz w:val="24"/>
        </w:rPr>
        <w:t>nabavk</w:t>
      </w:r>
      <w:r w:rsidR="006766A5">
        <w:rPr>
          <w:rFonts w:cs="Times New Roman"/>
          <w:bCs/>
          <w:sz w:val="24"/>
        </w:rPr>
        <w:t>a</w:t>
      </w:r>
      <w:r w:rsidR="006F4B3C">
        <w:rPr>
          <w:rFonts w:cs="Times New Roman"/>
          <w:bCs/>
          <w:sz w:val="24"/>
        </w:rPr>
        <w:t xml:space="preserve"> uređaja za sprečavanje nastanka </w:t>
      </w:r>
      <w:proofErr w:type="spellStart"/>
      <w:r w:rsidR="006F4B3C">
        <w:rPr>
          <w:rFonts w:cs="Times New Roman"/>
          <w:bCs/>
          <w:sz w:val="24"/>
        </w:rPr>
        <w:t>biootpada</w:t>
      </w:r>
      <w:proofErr w:type="spellEnd"/>
      <w:r w:rsidR="006F4B3C">
        <w:rPr>
          <w:rFonts w:cs="Times New Roman"/>
          <w:bCs/>
          <w:sz w:val="24"/>
        </w:rPr>
        <w:t xml:space="preserve"> (otpada od hrane)</w:t>
      </w:r>
      <w:r w:rsidR="00867361" w:rsidRPr="00867361">
        <w:rPr>
          <w:rFonts w:cs="Times New Roman"/>
          <w:bCs/>
          <w:sz w:val="24"/>
        </w:rPr>
        <w:t xml:space="preserve"> </w:t>
      </w:r>
      <w:r w:rsidR="006766A5">
        <w:rPr>
          <w:rFonts w:cs="Times New Roman"/>
          <w:bCs/>
          <w:sz w:val="24"/>
        </w:rPr>
        <w:t xml:space="preserve">u 40%-om iznosu uređaja. </w:t>
      </w:r>
      <w:r w:rsidR="00867361" w:rsidRPr="00867361">
        <w:rPr>
          <w:rFonts w:cs="Times New Roman"/>
          <w:bCs/>
          <w:sz w:val="24"/>
        </w:rPr>
        <w:t xml:space="preserve">Planiraju se prihodi sa </w:t>
      </w:r>
      <w:r w:rsidR="00867361">
        <w:rPr>
          <w:rFonts w:cs="Times New Roman"/>
          <w:b/>
          <w:bCs/>
          <w:i/>
          <w:sz w:val="24"/>
        </w:rPr>
        <w:t>izvora 51-</w:t>
      </w:r>
      <w:r w:rsidR="00867361" w:rsidRPr="00867361">
        <w:t xml:space="preserve"> </w:t>
      </w:r>
      <w:r w:rsidR="00867361" w:rsidRPr="00867361">
        <w:rPr>
          <w:rFonts w:cs="Times New Roman"/>
          <w:b/>
          <w:bCs/>
          <w:i/>
          <w:sz w:val="24"/>
        </w:rPr>
        <w:t xml:space="preserve">'Državni proračun </w:t>
      </w:r>
      <w:r w:rsidR="00465A01">
        <w:rPr>
          <w:rFonts w:cs="Times New Roman"/>
          <w:b/>
          <w:bCs/>
          <w:i/>
          <w:sz w:val="24"/>
        </w:rPr>
        <w:t>–</w:t>
      </w:r>
      <w:r w:rsidR="00867361" w:rsidRPr="00867361">
        <w:rPr>
          <w:rFonts w:cs="Times New Roman"/>
          <w:b/>
          <w:bCs/>
          <w:i/>
          <w:sz w:val="24"/>
        </w:rPr>
        <w:t xml:space="preserve"> </w:t>
      </w:r>
      <w:r w:rsidR="00465A01">
        <w:rPr>
          <w:rFonts w:cs="Times New Roman"/>
          <w:b/>
          <w:bCs/>
          <w:i/>
          <w:sz w:val="24"/>
        </w:rPr>
        <w:t xml:space="preserve">u iznosu 1.455.000,00 eura </w:t>
      </w:r>
      <w:r w:rsidR="00465A01" w:rsidRPr="00465A01">
        <w:rPr>
          <w:rFonts w:cs="Times New Roman"/>
          <w:bCs/>
          <w:i/>
          <w:sz w:val="24"/>
        </w:rPr>
        <w:t xml:space="preserve">od čega </w:t>
      </w:r>
      <w:r w:rsidR="00465A01">
        <w:rPr>
          <w:rFonts w:cs="Times New Roman"/>
          <w:bCs/>
          <w:i/>
          <w:sz w:val="24"/>
        </w:rPr>
        <w:t>od</w:t>
      </w:r>
      <w:r w:rsidR="00465A01" w:rsidRPr="00465A01">
        <w:rPr>
          <w:rFonts w:cs="Times New Roman"/>
          <w:bCs/>
          <w:i/>
          <w:sz w:val="24"/>
        </w:rPr>
        <w:t xml:space="preserve"> strane </w:t>
      </w:r>
      <w:r w:rsidR="00867361" w:rsidRPr="00465A01">
        <w:rPr>
          <w:rFonts w:cs="Times New Roman"/>
          <w:bCs/>
          <w:i/>
          <w:sz w:val="24"/>
        </w:rPr>
        <w:t>Ministarstv</w:t>
      </w:r>
      <w:r w:rsidR="00465A01">
        <w:rPr>
          <w:rFonts w:cs="Times New Roman"/>
          <w:bCs/>
          <w:i/>
          <w:sz w:val="24"/>
        </w:rPr>
        <w:t>a</w:t>
      </w:r>
      <w:r w:rsidR="00867361" w:rsidRPr="00465A01">
        <w:rPr>
          <w:rFonts w:cs="Times New Roman"/>
          <w:bCs/>
          <w:i/>
          <w:sz w:val="24"/>
        </w:rPr>
        <w:t xml:space="preserve"> zdravstva u iznosu</w:t>
      </w:r>
      <w:r w:rsidR="00867361" w:rsidRPr="00465A01">
        <w:rPr>
          <w:rFonts w:ascii="Arial" w:hAnsi="Arial" w:cs="Arial"/>
          <w:i/>
          <w:iCs/>
          <w:sz w:val="20"/>
          <w:szCs w:val="20"/>
        </w:rPr>
        <w:t xml:space="preserve"> </w:t>
      </w:r>
      <w:r w:rsidR="00465A01" w:rsidRPr="00465A01">
        <w:rPr>
          <w:rFonts w:cs="Times New Roman"/>
          <w:bCs/>
          <w:i/>
          <w:iCs/>
          <w:sz w:val="24"/>
        </w:rPr>
        <w:t>1.375.000,00</w:t>
      </w:r>
      <w:r w:rsidR="00465A01">
        <w:rPr>
          <w:rFonts w:cs="Times New Roman"/>
          <w:bCs/>
          <w:i/>
          <w:iCs/>
          <w:sz w:val="24"/>
        </w:rPr>
        <w:t xml:space="preserve"> </w:t>
      </w:r>
      <w:r w:rsidR="00867361" w:rsidRPr="00465A01">
        <w:rPr>
          <w:rFonts w:cs="Times New Roman"/>
          <w:bCs/>
          <w:i/>
          <w:iCs/>
          <w:sz w:val="24"/>
        </w:rPr>
        <w:t xml:space="preserve">eura, </w:t>
      </w:r>
      <w:r w:rsidR="00465A01">
        <w:rPr>
          <w:rFonts w:cs="Times New Roman"/>
          <w:bCs/>
          <w:i/>
          <w:iCs/>
          <w:sz w:val="24"/>
        </w:rPr>
        <w:t xml:space="preserve">za nabavku magnetne rezonance, te 80.000,00 eura u ukupnom maksimalnom iznosu troškova od strane </w:t>
      </w:r>
      <w:r w:rsidR="00465A01" w:rsidRPr="00465A01">
        <w:rPr>
          <w:rFonts w:cs="Times New Roman"/>
          <w:bCs/>
          <w:iCs/>
          <w:sz w:val="24"/>
        </w:rPr>
        <w:t>Ministarstv</w:t>
      </w:r>
      <w:r w:rsidR="00465A01">
        <w:rPr>
          <w:rFonts w:cs="Times New Roman"/>
          <w:bCs/>
          <w:iCs/>
          <w:sz w:val="24"/>
        </w:rPr>
        <w:t>a</w:t>
      </w:r>
      <w:r w:rsidR="00465A01" w:rsidRPr="00465A01">
        <w:rPr>
          <w:rFonts w:cs="Times New Roman"/>
          <w:bCs/>
          <w:iCs/>
          <w:sz w:val="24"/>
        </w:rPr>
        <w:t xml:space="preserve"> regionalnog razvoja i fondova EU</w:t>
      </w:r>
      <w:r w:rsidR="00465A01">
        <w:rPr>
          <w:rFonts w:cs="Times New Roman"/>
          <w:bCs/>
          <w:iCs/>
          <w:sz w:val="24"/>
        </w:rPr>
        <w:t>, temeljem potpisanog Ugovora broj: 09-F-R-01</w:t>
      </w:r>
      <w:r w:rsidR="00465A01" w:rsidRPr="00465A01">
        <w:rPr>
          <w:rFonts w:cs="Times New Roman"/>
          <w:bCs/>
          <w:iCs/>
          <w:sz w:val="24"/>
        </w:rPr>
        <w:t>67/24-</w:t>
      </w:r>
      <w:r w:rsidR="00465A01">
        <w:rPr>
          <w:rFonts w:cs="Times New Roman"/>
          <w:bCs/>
          <w:iCs/>
          <w:sz w:val="24"/>
        </w:rPr>
        <w:t>1</w:t>
      </w:r>
      <w:r w:rsidR="00465A01" w:rsidRPr="00465A01">
        <w:rPr>
          <w:rFonts w:cs="Times New Roman"/>
          <w:bCs/>
          <w:iCs/>
          <w:sz w:val="24"/>
        </w:rPr>
        <w:t>3 dana 31.03.2024. godine</w:t>
      </w:r>
      <w:r w:rsidR="00465A01">
        <w:rPr>
          <w:rFonts w:cs="Times New Roman"/>
          <w:bCs/>
          <w:iCs/>
          <w:sz w:val="24"/>
        </w:rPr>
        <w:t xml:space="preserve"> za </w:t>
      </w:r>
      <w:r w:rsidR="00D660FD">
        <w:rPr>
          <w:rFonts w:cs="Times New Roman"/>
          <w:bCs/>
          <w:iCs/>
          <w:sz w:val="24"/>
        </w:rPr>
        <w:t>„</w:t>
      </w:r>
      <w:r w:rsidR="00465A01" w:rsidRPr="00D660FD">
        <w:rPr>
          <w:rFonts w:cs="Times New Roman"/>
          <w:bCs/>
          <w:i/>
          <w:iCs/>
          <w:sz w:val="24"/>
        </w:rPr>
        <w:t>Ulaganje u infrastrukturu bolničkih zgrada</w:t>
      </w:r>
      <w:r w:rsidR="00D660FD">
        <w:rPr>
          <w:rFonts w:cs="Times New Roman"/>
          <w:bCs/>
          <w:i/>
          <w:iCs/>
          <w:sz w:val="24"/>
        </w:rPr>
        <w:t>“</w:t>
      </w:r>
      <w:r w:rsidR="00465A01">
        <w:rPr>
          <w:rFonts w:cs="Times New Roman"/>
          <w:bCs/>
          <w:iCs/>
          <w:sz w:val="24"/>
        </w:rPr>
        <w:t xml:space="preserve">, a </w:t>
      </w:r>
      <w:r w:rsidR="00465A01" w:rsidRPr="00465A01">
        <w:rPr>
          <w:rFonts w:cs="Times New Roman"/>
          <w:bCs/>
          <w:iCs/>
          <w:sz w:val="24"/>
        </w:rPr>
        <w:t>odnosi se na radove promjene krova i vanjs</w:t>
      </w:r>
      <w:r w:rsidR="00465A01">
        <w:rPr>
          <w:rFonts w:cs="Times New Roman"/>
          <w:bCs/>
          <w:iCs/>
          <w:sz w:val="24"/>
        </w:rPr>
        <w:t xml:space="preserve">ke </w:t>
      </w:r>
      <w:r w:rsidR="00465A01" w:rsidRPr="00465A01">
        <w:rPr>
          <w:rFonts w:cs="Times New Roman"/>
          <w:bCs/>
          <w:iCs/>
          <w:sz w:val="24"/>
        </w:rPr>
        <w:t>stolarije bolni</w:t>
      </w:r>
      <w:r w:rsidR="00465A01">
        <w:rPr>
          <w:rFonts w:cs="Times New Roman"/>
          <w:bCs/>
          <w:iCs/>
          <w:sz w:val="24"/>
        </w:rPr>
        <w:t>č</w:t>
      </w:r>
      <w:r w:rsidR="00465A01" w:rsidRPr="00465A01">
        <w:rPr>
          <w:rFonts w:cs="Times New Roman"/>
          <w:bCs/>
          <w:iCs/>
          <w:sz w:val="24"/>
        </w:rPr>
        <w:t>ke kuhinje, promjena podova i stolarije na zgradi fizikalne terapije te radova na ulazu</w:t>
      </w:r>
      <w:r w:rsidR="00465A01">
        <w:rPr>
          <w:rFonts w:cs="Times New Roman"/>
          <w:bCs/>
          <w:iCs/>
          <w:sz w:val="24"/>
        </w:rPr>
        <w:t xml:space="preserve"> </w:t>
      </w:r>
      <w:r w:rsidR="00465A01" w:rsidRPr="00465A01">
        <w:rPr>
          <w:rFonts w:cs="Times New Roman"/>
          <w:bCs/>
          <w:iCs/>
          <w:sz w:val="24"/>
        </w:rPr>
        <w:t>fizikalne terapije, adaptacija skladi</w:t>
      </w:r>
      <w:r w:rsidR="00465A01">
        <w:rPr>
          <w:rFonts w:cs="Times New Roman"/>
          <w:bCs/>
          <w:iCs/>
          <w:sz w:val="24"/>
        </w:rPr>
        <w:t>š</w:t>
      </w:r>
      <w:r w:rsidR="00465A01" w:rsidRPr="00465A01">
        <w:rPr>
          <w:rFonts w:cs="Times New Roman"/>
          <w:bCs/>
          <w:iCs/>
          <w:sz w:val="24"/>
        </w:rPr>
        <w:t>nih prostora unutar bolni</w:t>
      </w:r>
      <w:r w:rsidR="00465A01">
        <w:rPr>
          <w:rFonts w:cs="Times New Roman"/>
          <w:bCs/>
          <w:iCs/>
          <w:sz w:val="24"/>
        </w:rPr>
        <w:t>č</w:t>
      </w:r>
      <w:r w:rsidR="00465A01" w:rsidRPr="00465A01">
        <w:rPr>
          <w:rFonts w:cs="Times New Roman"/>
          <w:bCs/>
          <w:iCs/>
          <w:sz w:val="24"/>
        </w:rPr>
        <w:t>kih zgrada, s</w:t>
      </w:r>
      <w:r w:rsidR="00465A01">
        <w:rPr>
          <w:rFonts w:cs="Times New Roman"/>
          <w:bCs/>
          <w:iCs/>
          <w:sz w:val="24"/>
        </w:rPr>
        <w:t>k</w:t>
      </w:r>
      <w:r w:rsidR="00465A01" w:rsidRPr="00465A01">
        <w:rPr>
          <w:rFonts w:cs="Times New Roman"/>
          <w:bCs/>
          <w:iCs/>
          <w:sz w:val="24"/>
        </w:rPr>
        <w:t>ladi</w:t>
      </w:r>
      <w:r w:rsidR="00465A01">
        <w:rPr>
          <w:rFonts w:cs="Times New Roman"/>
          <w:bCs/>
          <w:iCs/>
          <w:sz w:val="24"/>
        </w:rPr>
        <w:t>š</w:t>
      </w:r>
      <w:r w:rsidR="00465A01" w:rsidRPr="00465A01">
        <w:rPr>
          <w:rFonts w:cs="Times New Roman"/>
          <w:bCs/>
          <w:iCs/>
          <w:sz w:val="24"/>
        </w:rPr>
        <w:t>nih prostora kod</w:t>
      </w:r>
      <w:r w:rsidR="00465A01">
        <w:rPr>
          <w:rFonts w:cs="Times New Roman"/>
          <w:bCs/>
          <w:iCs/>
          <w:sz w:val="24"/>
        </w:rPr>
        <w:t xml:space="preserve"> </w:t>
      </w:r>
      <w:r w:rsidR="00465A01" w:rsidRPr="00465A01">
        <w:rPr>
          <w:rFonts w:cs="Times New Roman"/>
          <w:bCs/>
          <w:iCs/>
          <w:sz w:val="24"/>
        </w:rPr>
        <w:t>prostora tehni</w:t>
      </w:r>
      <w:r w:rsidR="00465A01">
        <w:rPr>
          <w:rFonts w:cs="Times New Roman"/>
          <w:bCs/>
          <w:iCs/>
          <w:sz w:val="24"/>
        </w:rPr>
        <w:t>č</w:t>
      </w:r>
      <w:r w:rsidR="00465A01" w:rsidRPr="00465A01">
        <w:rPr>
          <w:rFonts w:cs="Times New Roman"/>
          <w:bCs/>
          <w:iCs/>
          <w:sz w:val="24"/>
        </w:rPr>
        <w:t>ke slu</w:t>
      </w:r>
      <w:r w:rsidR="00465A01">
        <w:rPr>
          <w:rFonts w:cs="Times New Roman"/>
          <w:bCs/>
          <w:iCs/>
          <w:sz w:val="24"/>
        </w:rPr>
        <w:t>ž</w:t>
      </w:r>
      <w:r w:rsidR="00465A01" w:rsidRPr="00465A01">
        <w:rPr>
          <w:rFonts w:cs="Times New Roman"/>
          <w:bCs/>
          <w:iCs/>
          <w:sz w:val="24"/>
        </w:rPr>
        <w:t>be i zgrade kotlovnice. Radovi se odnose na adaptaciju postoje</w:t>
      </w:r>
      <w:r w:rsidR="00465A01">
        <w:rPr>
          <w:rFonts w:cs="Times New Roman"/>
          <w:bCs/>
          <w:iCs/>
          <w:sz w:val="24"/>
        </w:rPr>
        <w:t>ć</w:t>
      </w:r>
      <w:r w:rsidR="00465A01" w:rsidRPr="00465A01">
        <w:rPr>
          <w:rFonts w:cs="Times New Roman"/>
          <w:bCs/>
          <w:iCs/>
          <w:sz w:val="24"/>
        </w:rPr>
        <w:t>ih tro</w:t>
      </w:r>
      <w:r w:rsidR="00465A01">
        <w:rPr>
          <w:rFonts w:cs="Times New Roman"/>
          <w:bCs/>
          <w:iCs/>
          <w:sz w:val="24"/>
        </w:rPr>
        <w:t>š</w:t>
      </w:r>
      <w:r w:rsidR="00465A01" w:rsidRPr="00465A01">
        <w:rPr>
          <w:rFonts w:cs="Times New Roman"/>
          <w:bCs/>
          <w:iCs/>
          <w:sz w:val="24"/>
        </w:rPr>
        <w:t>nih</w:t>
      </w:r>
      <w:r w:rsidR="00465A01">
        <w:rPr>
          <w:rFonts w:cs="Times New Roman"/>
          <w:bCs/>
          <w:iCs/>
          <w:sz w:val="24"/>
        </w:rPr>
        <w:t xml:space="preserve"> </w:t>
      </w:r>
      <w:r w:rsidR="00465A01" w:rsidRPr="00465A01">
        <w:rPr>
          <w:rFonts w:cs="Times New Roman"/>
          <w:bCs/>
          <w:iCs/>
          <w:sz w:val="24"/>
        </w:rPr>
        <w:t>bolni</w:t>
      </w:r>
      <w:r w:rsidR="00465A01">
        <w:rPr>
          <w:rFonts w:cs="Times New Roman"/>
          <w:bCs/>
          <w:iCs/>
          <w:sz w:val="24"/>
        </w:rPr>
        <w:t>č</w:t>
      </w:r>
      <w:r w:rsidR="00465A01" w:rsidRPr="00465A01">
        <w:rPr>
          <w:rFonts w:cs="Times New Roman"/>
          <w:bCs/>
          <w:iCs/>
          <w:sz w:val="24"/>
        </w:rPr>
        <w:t>kih i nezdravstvenih prostorija</w:t>
      </w:r>
      <w:r w:rsidR="00465A01">
        <w:rPr>
          <w:rFonts w:cs="Times New Roman"/>
          <w:bCs/>
          <w:iCs/>
          <w:sz w:val="24"/>
        </w:rPr>
        <w:t xml:space="preserve">. </w:t>
      </w:r>
      <w:r w:rsidR="00D660FD">
        <w:rPr>
          <w:rFonts w:cs="Times New Roman"/>
          <w:bCs/>
          <w:sz w:val="24"/>
        </w:rPr>
        <w:t xml:space="preserve">Sa izvora financiranja </w:t>
      </w:r>
      <w:r w:rsidR="00D660FD" w:rsidRPr="00D660FD">
        <w:rPr>
          <w:rFonts w:cs="Times New Roman"/>
          <w:b/>
          <w:bCs/>
          <w:i/>
          <w:sz w:val="24"/>
        </w:rPr>
        <w:t>54- pomoći iz inozemstva (EU sredstva)</w:t>
      </w:r>
      <w:r w:rsidR="00D660FD">
        <w:rPr>
          <w:rFonts w:cs="Times New Roman"/>
          <w:b/>
          <w:bCs/>
          <w:i/>
          <w:sz w:val="24"/>
        </w:rPr>
        <w:t xml:space="preserve"> planirani prihodi iznose 2.623.829,72 eura, </w:t>
      </w:r>
      <w:r w:rsidR="00D660FD" w:rsidRPr="00D660FD">
        <w:rPr>
          <w:rFonts w:cs="Times New Roman"/>
          <w:bCs/>
          <w:sz w:val="24"/>
        </w:rPr>
        <w:t>temeljem potpisan</w:t>
      </w:r>
      <w:r w:rsidR="00D660FD">
        <w:rPr>
          <w:rFonts w:cs="Times New Roman"/>
          <w:bCs/>
          <w:sz w:val="24"/>
        </w:rPr>
        <w:t>og</w:t>
      </w:r>
      <w:r w:rsidR="00D660FD" w:rsidRPr="00D660FD">
        <w:rPr>
          <w:rFonts w:cs="Times New Roman"/>
          <w:bCs/>
          <w:sz w:val="24"/>
        </w:rPr>
        <w:t xml:space="preserve"> Ugovor</w:t>
      </w:r>
      <w:r w:rsidR="00D660FD">
        <w:rPr>
          <w:rFonts w:cs="Times New Roman"/>
          <w:bCs/>
          <w:sz w:val="24"/>
        </w:rPr>
        <w:t>a</w:t>
      </w:r>
      <w:r w:rsidR="00D660FD" w:rsidRPr="00D660FD">
        <w:rPr>
          <w:rFonts w:cs="Times New Roman"/>
          <w:bCs/>
          <w:sz w:val="24"/>
        </w:rPr>
        <w:t xml:space="preserve"> o dodjeli bespovratnih sredstava u svrhu provedbe projekta </w:t>
      </w:r>
      <w:r w:rsidR="00D660FD" w:rsidRPr="00D660FD">
        <w:rPr>
          <w:rFonts w:cs="Times New Roman"/>
          <w:bCs/>
          <w:i/>
          <w:sz w:val="24"/>
        </w:rPr>
        <w:t>Poboljšanje kvalitete postojećih i uvođenje novih usluga u zdravstvenom turizmu</w:t>
      </w:r>
      <w:r w:rsidR="00D660FD" w:rsidRPr="00D660FD">
        <w:rPr>
          <w:rFonts w:cs="Times New Roman"/>
          <w:bCs/>
          <w:sz w:val="24"/>
        </w:rPr>
        <w:t xml:space="preserve"> temeljem Javnog poziva Ministarstva turizma i sporta pod nazivom Regionalna diversifikacija i specijalizacija hrvatskog turizma kroz ulaganja u razvoj turističkih proizvoda visoke dodane vrijednosti“, referentni broj: NPOO.C1.6.R1-I1.01-V3.004, u visini 3.3</w:t>
      </w:r>
      <w:r w:rsidR="000D28A1">
        <w:rPr>
          <w:rFonts w:cs="Times New Roman"/>
          <w:bCs/>
          <w:sz w:val="24"/>
        </w:rPr>
        <w:t>26</w:t>
      </w:r>
      <w:r w:rsidR="00D660FD" w:rsidRPr="00D660FD">
        <w:rPr>
          <w:rFonts w:cs="Times New Roman"/>
          <w:bCs/>
          <w:sz w:val="24"/>
        </w:rPr>
        <w:t>.</w:t>
      </w:r>
      <w:r w:rsidR="000D28A1">
        <w:rPr>
          <w:rFonts w:cs="Times New Roman"/>
          <w:bCs/>
          <w:sz w:val="24"/>
        </w:rPr>
        <w:t>73</w:t>
      </w:r>
      <w:r w:rsidR="00D660FD" w:rsidRPr="00D660FD">
        <w:rPr>
          <w:rFonts w:cs="Times New Roman"/>
          <w:bCs/>
          <w:sz w:val="24"/>
        </w:rPr>
        <w:t xml:space="preserve">5,96 eura (bespovratna sredstva koja se dodjeljuju iznose 2.623.829,72 eura, a iznos od </w:t>
      </w:r>
      <w:r w:rsidR="000D28A1">
        <w:rPr>
          <w:rFonts w:cs="Times New Roman"/>
          <w:bCs/>
          <w:sz w:val="24"/>
        </w:rPr>
        <w:t>702</w:t>
      </w:r>
      <w:r w:rsidR="00D660FD" w:rsidRPr="00D660FD">
        <w:rPr>
          <w:rFonts w:cs="Times New Roman"/>
          <w:bCs/>
          <w:sz w:val="24"/>
        </w:rPr>
        <w:t>.</w:t>
      </w:r>
      <w:r w:rsidR="000D28A1">
        <w:rPr>
          <w:rFonts w:cs="Times New Roman"/>
          <w:bCs/>
          <w:sz w:val="24"/>
        </w:rPr>
        <w:t>90</w:t>
      </w:r>
      <w:r w:rsidR="00D660FD" w:rsidRPr="00D660FD">
        <w:rPr>
          <w:rFonts w:cs="Times New Roman"/>
          <w:bCs/>
          <w:sz w:val="24"/>
        </w:rPr>
        <w:t>6,24 eura potrebno je financirati vlastitim sredstvima)</w:t>
      </w:r>
      <w:r w:rsidR="00D660FD">
        <w:rPr>
          <w:rFonts w:cs="Times New Roman"/>
          <w:bCs/>
          <w:sz w:val="24"/>
        </w:rPr>
        <w:t>.</w:t>
      </w:r>
    </w:p>
    <w:p w:rsidR="00F93555" w:rsidRDefault="00CD18CE" w:rsidP="00F93555">
      <w:pPr>
        <w:numPr>
          <w:ilvl w:val="0"/>
          <w:numId w:val="7"/>
        </w:numPr>
        <w:spacing w:after="160"/>
        <w:jc w:val="both"/>
        <w:rPr>
          <w:rFonts w:cs="Times New Roman"/>
          <w:sz w:val="24"/>
        </w:rPr>
      </w:pPr>
      <w:r w:rsidRPr="00F93555">
        <w:rPr>
          <w:rFonts w:cs="Times New Roman"/>
          <w:b/>
          <w:sz w:val="24"/>
          <w:szCs w:val="24"/>
        </w:rPr>
        <w:t>65</w:t>
      </w:r>
      <w:r w:rsidR="002F27CF" w:rsidRPr="00F93555">
        <w:rPr>
          <w:rFonts w:cs="Times New Roman"/>
          <w:b/>
          <w:sz w:val="24"/>
          <w:szCs w:val="24"/>
        </w:rPr>
        <w:t xml:space="preserve">- Prihodi po posebnim propisima </w:t>
      </w:r>
      <w:r w:rsidR="00F93555">
        <w:rPr>
          <w:rFonts w:cs="Times New Roman"/>
          <w:b/>
          <w:sz w:val="24"/>
          <w:szCs w:val="24"/>
        </w:rPr>
        <w:t xml:space="preserve">u iznosu </w:t>
      </w:r>
      <w:r w:rsidR="00F93555" w:rsidRPr="00F93555">
        <w:rPr>
          <w:rFonts w:cs="Times New Roman"/>
          <w:b/>
          <w:sz w:val="24"/>
          <w:szCs w:val="24"/>
        </w:rPr>
        <w:t>1.</w:t>
      </w:r>
      <w:r w:rsidR="00D660FD">
        <w:rPr>
          <w:rFonts w:cs="Times New Roman"/>
          <w:b/>
          <w:sz w:val="24"/>
          <w:szCs w:val="24"/>
        </w:rPr>
        <w:t>201</w:t>
      </w:r>
      <w:r w:rsidR="00F93555" w:rsidRPr="00F93555">
        <w:rPr>
          <w:rFonts w:cs="Times New Roman"/>
          <w:b/>
          <w:sz w:val="24"/>
          <w:szCs w:val="24"/>
        </w:rPr>
        <w:t>.</w:t>
      </w:r>
      <w:r w:rsidR="00D660FD">
        <w:rPr>
          <w:rFonts w:cs="Times New Roman"/>
          <w:b/>
          <w:sz w:val="24"/>
          <w:szCs w:val="24"/>
        </w:rPr>
        <w:t>976</w:t>
      </w:r>
      <w:r w:rsidR="007C1D00" w:rsidRPr="00F93555">
        <w:rPr>
          <w:rFonts w:cs="Times New Roman"/>
          <w:sz w:val="24"/>
        </w:rPr>
        <w:t xml:space="preserve"> </w:t>
      </w:r>
      <w:r w:rsidR="00F93555" w:rsidRPr="00F93555">
        <w:rPr>
          <w:rFonts w:cs="Times New Roman"/>
          <w:b/>
          <w:sz w:val="24"/>
        </w:rPr>
        <w:t>eura</w:t>
      </w:r>
      <w:r w:rsidR="007C1D00" w:rsidRPr="00F93555">
        <w:rPr>
          <w:rFonts w:cs="Times New Roman"/>
          <w:b/>
          <w:sz w:val="24"/>
        </w:rPr>
        <w:t xml:space="preserve"> </w:t>
      </w:r>
    </w:p>
    <w:p w:rsidR="00A031D5" w:rsidRDefault="00AF6DF2" w:rsidP="00A031D5">
      <w:pPr>
        <w:spacing w:after="160"/>
        <w:jc w:val="both"/>
        <w:rPr>
          <w:rFonts w:cs="Times New Roman"/>
          <w:sz w:val="24"/>
        </w:rPr>
      </w:pPr>
      <w:r w:rsidRPr="00F93555">
        <w:rPr>
          <w:rFonts w:cs="Times New Roman"/>
          <w:sz w:val="24"/>
        </w:rPr>
        <w:t>Osim prihoda od dopunskog osiguranja HZZO-a, tu su i prihodi od participacije za SKZZ usluge te bolničkog liječenja kao i prihod od osiguravajućih kuća s kojima Ustanova ima sklopljene ugovore.</w:t>
      </w:r>
      <w:r w:rsidR="00D660FD">
        <w:rPr>
          <w:rFonts w:cs="Times New Roman"/>
          <w:sz w:val="24"/>
        </w:rPr>
        <w:t xml:space="preserve"> Povećanje u odnosu na plan iznose 178.592 eura</w:t>
      </w:r>
      <w:r w:rsidR="00A031D5">
        <w:rPr>
          <w:rFonts w:cs="Times New Roman"/>
          <w:sz w:val="24"/>
        </w:rPr>
        <w:t>.</w:t>
      </w:r>
    </w:p>
    <w:p w:rsidR="002F27CF" w:rsidRPr="00A031D5" w:rsidRDefault="00CD18CE" w:rsidP="00A031D5">
      <w:pPr>
        <w:pStyle w:val="Odlomakpopisa"/>
        <w:numPr>
          <w:ilvl w:val="0"/>
          <w:numId w:val="7"/>
        </w:numPr>
        <w:spacing w:after="160"/>
        <w:jc w:val="both"/>
        <w:rPr>
          <w:rFonts w:cs="Times New Roman"/>
          <w:sz w:val="24"/>
          <w:szCs w:val="24"/>
        </w:rPr>
      </w:pPr>
      <w:r w:rsidRPr="00A031D5">
        <w:rPr>
          <w:rFonts w:cs="Times New Roman"/>
          <w:b/>
          <w:sz w:val="24"/>
          <w:szCs w:val="24"/>
        </w:rPr>
        <w:t>66</w:t>
      </w:r>
      <w:r w:rsidR="002F27CF" w:rsidRPr="00A031D5">
        <w:rPr>
          <w:rFonts w:cs="Times New Roman"/>
          <w:b/>
          <w:sz w:val="24"/>
          <w:szCs w:val="24"/>
        </w:rPr>
        <w:t xml:space="preserve">- prihodi ostvareni obavljanjem poslova na tržištu </w:t>
      </w:r>
      <w:r w:rsidR="00693B7B" w:rsidRPr="00A031D5">
        <w:rPr>
          <w:rFonts w:cs="Times New Roman"/>
          <w:b/>
          <w:sz w:val="24"/>
          <w:szCs w:val="24"/>
        </w:rPr>
        <w:t xml:space="preserve">u iznosu </w:t>
      </w:r>
      <w:r w:rsidR="00463C9F" w:rsidRPr="00A031D5">
        <w:rPr>
          <w:rFonts w:cs="Times New Roman"/>
          <w:b/>
          <w:sz w:val="24"/>
          <w:szCs w:val="24"/>
        </w:rPr>
        <w:t>121.795</w:t>
      </w:r>
      <w:r w:rsidR="00693B7B" w:rsidRPr="00A031D5">
        <w:rPr>
          <w:rFonts w:cs="Times New Roman"/>
          <w:b/>
          <w:sz w:val="24"/>
        </w:rPr>
        <w:t xml:space="preserve"> </w:t>
      </w:r>
      <w:r w:rsidR="00693B7B" w:rsidRPr="00A031D5">
        <w:rPr>
          <w:rFonts w:cs="Times New Roman"/>
          <w:b/>
          <w:sz w:val="24"/>
          <w:szCs w:val="24"/>
        </w:rPr>
        <w:t>eura</w:t>
      </w:r>
    </w:p>
    <w:p w:rsidR="00A031D5" w:rsidRPr="002F27CF" w:rsidRDefault="00463C9F" w:rsidP="000F6317">
      <w:pPr>
        <w:jc w:val="both"/>
        <w:rPr>
          <w:rFonts w:cs="Times New Roman"/>
          <w:sz w:val="24"/>
        </w:rPr>
      </w:pPr>
      <w:r>
        <w:rPr>
          <w:rFonts w:cs="Times New Roman"/>
          <w:sz w:val="24"/>
          <w:szCs w:val="24"/>
        </w:rPr>
        <w:t>Povećanje</w:t>
      </w:r>
      <w:r w:rsidR="00CD18CE" w:rsidRPr="002223E1">
        <w:rPr>
          <w:rFonts w:cs="Times New Roman"/>
          <w:sz w:val="24"/>
          <w:szCs w:val="24"/>
        </w:rPr>
        <w:t xml:space="preserve"> prihoda iz ove kategorije: Prihodi od pru</w:t>
      </w:r>
      <w:r w:rsidR="007C1D00" w:rsidRPr="002223E1">
        <w:rPr>
          <w:rFonts w:cs="Times New Roman"/>
          <w:sz w:val="24"/>
          <w:szCs w:val="24"/>
        </w:rPr>
        <w:t xml:space="preserve">ženih zdravstvenih usluga prema </w:t>
      </w:r>
      <w:r w:rsidR="00CD18CE" w:rsidRPr="002223E1">
        <w:rPr>
          <w:rFonts w:cs="Times New Roman"/>
          <w:sz w:val="24"/>
          <w:szCs w:val="24"/>
        </w:rPr>
        <w:t>onima koji nemaju osiguranje</w:t>
      </w:r>
      <w:r w:rsidR="00CD18CE" w:rsidRPr="000F6317">
        <w:rPr>
          <w:rFonts w:cs="Times New Roman"/>
          <w:sz w:val="24"/>
        </w:rPr>
        <w:t>, Prihodi od usluge najma prostora, Prihod od naplate dežurstava specijalizanata, Prihodi od naplate toplog obroka, Prihodi od  nad standarda -</w:t>
      </w:r>
      <w:r w:rsidR="005E33DB" w:rsidRPr="000F6317">
        <w:rPr>
          <w:rFonts w:cs="Times New Roman"/>
          <w:sz w:val="24"/>
        </w:rPr>
        <w:t xml:space="preserve"> </w:t>
      </w:r>
      <w:r w:rsidR="00CD18CE" w:rsidRPr="000F6317">
        <w:rPr>
          <w:rFonts w:cs="Times New Roman"/>
          <w:sz w:val="24"/>
        </w:rPr>
        <w:t>pruženih zdravstvenih usluga</w:t>
      </w:r>
      <w:r w:rsidR="00693B7B">
        <w:rPr>
          <w:rFonts w:cs="Times New Roman"/>
          <w:sz w:val="24"/>
        </w:rPr>
        <w:t xml:space="preserve">, te prihod od donacija </w:t>
      </w:r>
      <w:r w:rsidR="002223E1">
        <w:rPr>
          <w:rFonts w:cs="Times New Roman"/>
          <w:sz w:val="24"/>
        </w:rPr>
        <w:t>na temelju izvršenih vlastitih prihoda u prošloj godini.</w:t>
      </w:r>
      <w:r>
        <w:rPr>
          <w:rFonts w:cs="Times New Roman"/>
          <w:sz w:val="24"/>
        </w:rPr>
        <w:t xml:space="preserve"> Donacije se povećavaju za 27.315 eura temeljem sklopljenih Ugovora sa donatorima za namjensko trošenje sredstava.</w:t>
      </w:r>
    </w:p>
    <w:p w:rsidR="002F27CF" w:rsidRPr="002F27CF" w:rsidRDefault="007C1D00" w:rsidP="000F6317">
      <w:pPr>
        <w:numPr>
          <w:ilvl w:val="0"/>
          <w:numId w:val="7"/>
        </w:numPr>
        <w:spacing w:after="160"/>
        <w:jc w:val="both"/>
        <w:rPr>
          <w:rFonts w:cs="Times New Roman"/>
          <w:sz w:val="24"/>
          <w:szCs w:val="24"/>
        </w:rPr>
      </w:pPr>
      <w:r w:rsidRPr="000F6317">
        <w:rPr>
          <w:rFonts w:cs="Times New Roman"/>
          <w:b/>
          <w:sz w:val="24"/>
          <w:szCs w:val="24"/>
        </w:rPr>
        <w:t>67</w:t>
      </w:r>
      <w:r w:rsidR="002F27CF" w:rsidRPr="002F27CF">
        <w:rPr>
          <w:rFonts w:cs="Times New Roman"/>
          <w:b/>
          <w:sz w:val="24"/>
          <w:szCs w:val="24"/>
        </w:rPr>
        <w:t>- prihodi iz nadležnog proračuna za financiranje redovne djelatnosti proračunskih korisnika</w:t>
      </w:r>
      <w:r w:rsidR="00CD18CE" w:rsidRPr="000F6317">
        <w:rPr>
          <w:rFonts w:cs="Times New Roman"/>
          <w:b/>
          <w:sz w:val="24"/>
          <w:szCs w:val="24"/>
        </w:rPr>
        <w:t xml:space="preserve"> i od HZZO-a na temelju ugovorenih obveza</w:t>
      </w:r>
    </w:p>
    <w:p w:rsidR="00780902" w:rsidRDefault="002F27CF" w:rsidP="000D28A1">
      <w:pPr>
        <w:spacing w:after="160"/>
        <w:jc w:val="both"/>
        <w:rPr>
          <w:rFonts w:cs="Times New Roman"/>
          <w:sz w:val="24"/>
        </w:rPr>
      </w:pPr>
      <w:r w:rsidRPr="002F27CF">
        <w:rPr>
          <w:rFonts w:cs="Times New Roman"/>
          <w:sz w:val="24"/>
          <w:szCs w:val="24"/>
        </w:rPr>
        <w:lastRenderedPageBreak/>
        <w:t xml:space="preserve">Sredstva za decentralizirane funkcije prema rasporedu sredstava od strane osnivača s namjenom tekućeg i investicijskog održavanja i kapitalnih ulaganja. </w:t>
      </w:r>
      <w:r w:rsidR="00CD18CE" w:rsidRPr="000F6317">
        <w:rPr>
          <w:rFonts w:cs="Times New Roman"/>
          <w:sz w:val="24"/>
          <w:szCs w:val="24"/>
        </w:rPr>
        <w:t xml:space="preserve">Ovi </w:t>
      </w:r>
      <w:r w:rsidR="00693B7B">
        <w:rPr>
          <w:rFonts w:cs="Times New Roman"/>
          <w:sz w:val="24"/>
          <w:szCs w:val="24"/>
        </w:rPr>
        <w:t>su</w:t>
      </w:r>
      <w:r w:rsidR="00CD18CE" w:rsidRPr="000F6317">
        <w:rPr>
          <w:rFonts w:cs="Times New Roman"/>
          <w:sz w:val="24"/>
          <w:szCs w:val="24"/>
        </w:rPr>
        <w:t xml:space="preserve"> prihodi </w:t>
      </w:r>
      <w:r w:rsidR="002223E1">
        <w:rPr>
          <w:rFonts w:cs="Times New Roman"/>
          <w:sz w:val="24"/>
          <w:szCs w:val="24"/>
        </w:rPr>
        <w:t>sa izvora 45- Decentralizirana</w:t>
      </w:r>
      <w:r w:rsidR="00693B7B">
        <w:rPr>
          <w:rFonts w:cs="Times New Roman"/>
          <w:sz w:val="24"/>
          <w:szCs w:val="24"/>
        </w:rPr>
        <w:t xml:space="preserve"> sredstva –Županija u iznosu </w:t>
      </w:r>
      <w:r w:rsidR="00463C9F">
        <w:rPr>
          <w:rFonts w:cs="Times New Roman"/>
          <w:iCs/>
          <w:sz w:val="24"/>
          <w:szCs w:val="24"/>
        </w:rPr>
        <w:t>340.000</w:t>
      </w:r>
      <w:r w:rsidR="002223E1">
        <w:rPr>
          <w:rFonts w:cs="Times New Roman"/>
          <w:iCs/>
          <w:sz w:val="24"/>
          <w:szCs w:val="24"/>
        </w:rPr>
        <w:t xml:space="preserve"> eura</w:t>
      </w:r>
      <w:r w:rsidR="00463C9F">
        <w:rPr>
          <w:rFonts w:cs="Times New Roman"/>
          <w:iCs/>
          <w:sz w:val="24"/>
          <w:szCs w:val="24"/>
        </w:rPr>
        <w:t>, te ostaju na istoj razini kao i u Planu za 2024. godinu.</w:t>
      </w:r>
      <w:r w:rsidR="002223E1">
        <w:rPr>
          <w:rFonts w:cs="Times New Roman"/>
          <w:iCs/>
          <w:sz w:val="24"/>
          <w:szCs w:val="24"/>
        </w:rPr>
        <w:t xml:space="preserve"> </w:t>
      </w:r>
      <w:r w:rsidR="007C1D00" w:rsidRPr="000F6317">
        <w:rPr>
          <w:rFonts w:cs="Times New Roman"/>
          <w:iCs/>
          <w:sz w:val="24"/>
          <w:szCs w:val="24"/>
        </w:rPr>
        <w:t xml:space="preserve">Prihod od HZZO-a na temelju ugovorenih obveza </w:t>
      </w:r>
      <w:r w:rsidR="00463C9F">
        <w:rPr>
          <w:rFonts w:cs="Times New Roman"/>
          <w:iCs/>
          <w:sz w:val="24"/>
          <w:szCs w:val="24"/>
        </w:rPr>
        <w:t>povećavaju</w:t>
      </w:r>
      <w:r w:rsidR="007C1D00" w:rsidRPr="000F6317">
        <w:rPr>
          <w:rFonts w:cs="Times New Roman"/>
          <w:iCs/>
          <w:sz w:val="24"/>
          <w:szCs w:val="24"/>
        </w:rPr>
        <w:t xml:space="preserve"> se za </w:t>
      </w:r>
      <w:r w:rsidR="00463C9F">
        <w:rPr>
          <w:rFonts w:cs="Times New Roman"/>
          <w:iCs/>
          <w:sz w:val="24"/>
          <w:szCs w:val="24"/>
        </w:rPr>
        <w:t>14</w:t>
      </w:r>
      <w:r w:rsidR="007C1D00" w:rsidRPr="000F6317">
        <w:rPr>
          <w:rFonts w:cs="Times New Roman"/>
          <w:iCs/>
          <w:sz w:val="24"/>
          <w:szCs w:val="24"/>
        </w:rPr>
        <w:t>%</w:t>
      </w:r>
      <w:r w:rsidR="004C68A5">
        <w:rPr>
          <w:rFonts w:cs="Times New Roman"/>
          <w:iCs/>
          <w:sz w:val="24"/>
          <w:szCs w:val="24"/>
        </w:rPr>
        <w:t xml:space="preserve"> u odnosu na Plan</w:t>
      </w:r>
      <w:r w:rsidR="007C1D00" w:rsidRPr="000F6317">
        <w:rPr>
          <w:rFonts w:cs="Times New Roman"/>
          <w:i/>
          <w:sz w:val="24"/>
          <w:szCs w:val="24"/>
        </w:rPr>
        <w:t xml:space="preserve">. </w:t>
      </w:r>
      <w:r w:rsidR="00A028CF" w:rsidRPr="000F6317">
        <w:rPr>
          <w:rFonts w:cs="Times New Roman"/>
          <w:sz w:val="24"/>
        </w:rPr>
        <w:t xml:space="preserve">Upravno vijeće Zavoda donijelo je 2020. godine, a koja je još na snazi, Odluku o izmjeni Odluke o utvrđivanju maksimalnih iznosa sredstava za provođenje bolničke i specijalističko konzilijarne zdravstvene zaštite iz obveznog zdravstvenog osiguranja kojom se zbog novonastale epidemiološke situacije na području RH, utvrđuje da se osnovni iznos sredstava za zdravstvenu zaštitu utvrđen bolničkim zdravstvenim ustanovama u cijelosti isplaćuje unaprijed, a ne kao dotad u 90% iznosu. </w:t>
      </w:r>
      <w:r w:rsidR="00780902" w:rsidRPr="00780902">
        <w:rPr>
          <w:rFonts w:cs="Times New Roman"/>
          <w:sz w:val="24"/>
        </w:rPr>
        <w:t>Upravno vije</w:t>
      </w:r>
      <w:r w:rsidR="00780902">
        <w:rPr>
          <w:rFonts w:cs="Times New Roman"/>
          <w:sz w:val="24"/>
        </w:rPr>
        <w:t>ć</w:t>
      </w:r>
      <w:r w:rsidR="00780902" w:rsidRPr="00780902">
        <w:rPr>
          <w:rFonts w:cs="Times New Roman"/>
          <w:sz w:val="24"/>
        </w:rPr>
        <w:t>e Hrvatskog zavoda za zdravstveno osiguranje</w:t>
      </w:r>
      <w:r w:rsidR="00780902">
        <w:rPr>
          <w:rFonts w:cs="Times New Roman"/>
          <w:sz w:val="24"/>
        </w:rPr>
        <w:t xml:space="preserve"> </w:t>
      </w:r>
      <w:r w:rsidR="00780902" w:rsidRPr="00780902">
        <w:rPr>
          <w:rFonts w:cs="Times New Roman"/>
          <w:sz w:val="24"/>
        </w:rPr>
        <w:t>dana 21. o</w:t>
      </w:r>
      <w:r w:rsidR="00780902">
        <w:rPr>
          <w:rFonts w:cs="Times New Roman"/>
          <w:sz w:val="24"/>
        </w:rPr>
        <w:t>ž</w:t>
      </w:r>
      <w:r w:rsidR="00780902" w:rsidRPr="00780902">
        <w:rPr>
          <w:rFonts w:cs="Times New Roman"/>
          <w:sz w:val="24"/>
        </w:rPr>
        <w:t xml:space="preserve">ujka 2024. godine donijelo </w:t>
      </w:r>
      <w:r w:rsidR="00780902">
        <w:rPr>
          <w:rFonts w:cs="Times New Roman"/>
          <w:sz w:val="24"/>
        </w:rPr>
        <w:t xml:space="preserve">je </w:t>
      </w:r>
      <w:r w:rsidR="00780902" w:rsidRPr="00780902">
        <w:rPr>
          <w:rFonts w:cs="Times New Roman"/>
          <w:sz w:val="24"/>
        </w:rPr>
        <w:t>odluku o i</w:t>
      </w:r>
      <w:r w:rsidR="00780902">
        <w:rPr>
          <w:rFonts w:cs="Times New Roman"/>
          <w:sz w:val="24"/>
        </w:rPr>
        <w:t xml:space="preserve">zmjeni </w:t>
      </w:r>
      <w:r w:rsidR="00780902" w:rsidRPr="00780902">
        <w:rPr>
          <w:rFonts w:cs="Times New Roman"/>
          <w:sz w:val="24"/>
        </w:rPr>
        <w:t xml:space="preserve">Odluke o utvrđivanju maksimalnih iznosa sredstava za provođenje bolničke i specijalističko konzilijarne zdravstvene zaštite iz obveznog zdravstvenog osiguranja temeljem </w:t>
      </w:r>
      <w:r w:rsidR="00780902">
        <w:rPr>
          <w:rFonts w:cs="Times New Roman"/>
          <w:sz w:val="24"/>
        </w:rPr>
        <w:t>koje</w:t>
      </w:r>
      <w:r w:rsidR="00780902" w:rsidRPr="00780902">
        <w:rPr>
          <w:rFonts w:cs="Times New Roman"/>
          <w:sz w:val="24"/>
        </w:rPr>
        <w:t xml:space="preserve"> su utvr</w:t>
      </w:r>
      <w:r w:rsidR="00780902">
        <w:rPr>
          <w:rFonts w:cs="Times New Roman"/>
          <w:sz w:val="24"/>
        </w:rPr>
        <w:t>đ</w:t>
      </w:r>
      <w:r w:rsidR="00780902" w:rsidRPr="00780902">
        <w:rPr>
          <w:rFonts w:cs="Times New Roman"/>
          <w:sz w:val="24"/>
        </w:rPr>
        <w:t>ena slijede</w:t>
      </w:r>
      <w:r w:rsidR="00780902">
        <w:rPr>
          <w:rFonts w:cs="Times New Roman"/>
          <w:sz w:val="24"/>
        </w:rPr>
        <w:t>ć</w:t>
      </w:r>
      <w:r w:rsidR="00780902" w:rsidRPr="00780902">
        <w:rPr>
          <w:rFonts w:cs="Times New Roman"/>
          <w:sz w:val="24"/>
        </w:rPr>
        <w:t>a</w:t>
      </w:r>
      <w:r w:rsidR="00780902">
        <w:rPr>
          <w:rFonts w:cs="Times New Roman"/>
          <w:sz w:val="24"/>
        </w:rPr>
        <w:t xml:space="preserve"> </w:t>
      </w:r>
      <w:r w:rsidR="00780902" w:rsidRPr="00780902">
        <w:rPr>
          <w:rFonts w:cs="Times New Roman"/>
          <w:sz w:val="24"/>
        </w:rPr>
        <w:t>sredstva za razdoblje od 01. sije</w:t>
      </w:r>
      <w:r w:rsidR="00780902">
        <w:rPr>
          <w:rFonts w:cs="Times New Roman"/>
          <w:sz w:val="24"/>
        </w:rPr>
        <w:t>č</w:t>
      </w:r>
      <w:r w:rsidR="00780902" w:rsidRPr="00780902">
        <w:rPr>
          <w:rFonts w:cs="Times New Roman"/>
          <w:sz w:val="24"/>
        </w:rPr>
        <w:t>nja do 30. lipn</w:t>
      </w:r>
      <w:r w:rsidR="00780902">
        <w:rPr>
          <w:rFonts w:cs="Times New Roman"/>
          <w:sz w:val="24"/>
        </w:rPr>
        <w:t xml:space="preserve">ja 2024. godine: </w:t>
      </w:r>
    </w:p>
    <w:p w:rsidR="00780902" w:rsidRDefault="00780902" w:rsidP="00B249C2">
      <w:pPr>
        <w:spacing w:after="160"/>
        <w:ind w:firstLine="426"/>
        <w:jc w:val="both"/>
        <w:rPr>
          <w:rFonts w:cs="Times New Roman"/>
          <w:sz w:val="24"/>
        </w:rPr>
      </w:pPr>
      <w:r>
        <w:rPr>
          <w:rFonts w:cs="Times New Roman"/>
          <w:sz w:val="24"/>
        </w:rPr>
        <w:t>- od siječnja do ožujka 2024. godine limit iznosi 574.709,53 eura</w:t>
      </w:r>
    </w:p>
    <w:p w:rsidR="00780902" w:rsidRDefault="00780902" w:rsidP="00B249C2">
      <w:pPr>
        <w:spacing w:after="160"/>
        <w:ind w:firstLine="426"/>
        <w:jc w:val="both"/>
        <w:rPr>
          <w:rFonts w:cs="Times New Roman"/>
          <w:sz w:val="24"/>
        </w:rPr>
      </w:pPr>
      <w:r>
        <w:rPr>
          <w:rFonts w:cs="Times New Roman"/>
          <w:sz w:val="24"/>
        </w:rPr>
        <w:t xml:space="preserve">- od </w:t>
      </w:r>
      <w:r w:rsidR="00E22B8C" w:rsidRPr="00E22B8C">
        <w:rPr>
          <w:rFonts w:cs="Times New Roman"/>
          <w:sz w:val="24"/>
        </w:rPr>
        <w:t>travnja</w:t>
      </w:r>
      <w:r>
        <w:rPr>
          <w:rFonts w:cs="Times New Roman"/>
          <w:sz w:val="24"/>
        </w:rPr>
        <w:t xml:space="preserve"> do </w:t>
      </w:r>
      <w:r w:rsidR="00E22B8C">
        <w:rPr>
          <w:rFonts w:cs="Times New Roman"/>
          <w:sz w:val="24"/>
        </w:rPr>
        <w:t>lipnja</w:t>
      </w:r>
      <w:r>
        <w:rPr>
          <w:rFonts w:cs="Times New Roman"/>
          <w:sz w:val="24"/>
        </w:rPr>
        <w:t xml:space="preserve"> 2024. godine limit iznosi </w:t>
      </w:r>
      <w:r w:rsidR="00E22B8C">
        <w:rPr>
          <w:rFonts w:cs="Times New Roman"/>
          <w:sz w:val="24"/>
        </w:rPr>
        <w:t>643</w:t>
      </w:r>
      <w:r>
        <w:rPr>
          <w:rFonts w:cs="Times New Roman"/>
          <w:sz w:val="24"/>
        </w:rPr>
        <w:t>.</w:t>
      </w:r>
      <w:r w:rsidR="00E22B8C">
        <w:rPr>
          <w:rFonts w:cs="Times New Roman"/>
          <w:sz w:val="24"/>
        </w:rPr>
        <w:t>674</w:t>
      </w:r>
      <w:r>
        <w:rPr>
          <w:rFonts w:cs="Times New Roman"/>
          <w:sz w:val="24"/>
        </w:rPr>
        <w:t>,</w:t>
      </w:r>
      <w:r w:rsidR="00E22B8C">
        <w:rPr>
          <w:rFonts w:cs="Times New Roman"/>
          <w:sz w:val="24"/>
        </w:rPr>
        <w:t>67</w:t>
      </w:r>
      <w:r>
        <w:rPr>
          <w:rFonts w:cs="Times New Roman"/>
          <w:sz w:val="24"/>
        </w:rPr>
        <w:t xml:space="preserve"> eura</w:t>
      </w:r>
    </w:p>
    <w:p w:rsidR="00E22B8C" w:rsidRPr="00E22B8C" w:rsidRDefault="00A031D5" w:rsidP="00B249C2">
      <w:pPr>
        <w:spacing w:after="160"/>
        <w:jc w:val="both"/>
        <w:rPr>
          <w:rFonts w:cs="Times New Roman"/>
          <w:bCs/>
          <w:sz w:val="24"/>
        </w:rPr>
      </w:pPr>
      <w:r>
        <w:rPr>
          <w:rFonts w:cs="Times New Roman"/>
          <w:sz w:val="24"/>
        </w:rPr>
        <w:t>Isto</w:t>
      </w:r>
      <w:r w:rsidR="004C68A5" w:rsidRPr="00E22B8C">
        <w:rPr>
          <w:rFonts w:cs="Times New Roman"/>
          <w:sz w:val="24"/>
        </w:rPr>
        <w:t xml:space="preserve"> je u izravnoj korelaciji </w:t>
      </w:r>
      <w:r w:rsidR="00E22B8C" w:rsidRPr="00E22B8C">
        <w:rPr>
          <w:rFonts w:cs="Times New Roman"/>
          <w:sz w:val="24"/>
        </w:rPr>
        <w:t xml:space="preserve"> s </w:t>
      </w:r>
      <w:hyperlink r:id="rId16" w:history="1">
        <w:r w:rsidR="00E22B8C" w:rsidRPr="00E22B8C">
          <w:rPr>
            <w:rStyle w:val="Hiperveza"/>
            <w:rFonts w:cs="Times New Roman"/>
            <w:color w:val="auto"/>
            <w:sz w:val="24"/>
          </w:rPr>
          <w:t>Temeljnim kolektivnim ugovorom za zaposlenike u javnim službama</w:t>
        </w:r>
      </w:hyperlink>
      <w:r w:rsidR="00E22B8C" w:rsidRPr="00E22B8C">
        <w:rPr>
          <w:rFonts w:cs="Times New Roman"/>
          <w:sz w:val="24"/>
        </w:rPr>
        <w:t xml:space="preserve"> (Nar. nov. br. 29/24) </w:t>
      </w:r>
      <w:r w:rsidR="004C68A5" w:rsidRPr="00E22B8C">
        <w:rPr>
          <w:rFonts w:cs="Times New Roman"/>
          <w:bCs/>
          <w:sz w:val="24"/>
        </w:rPr>
        <w:t xml:space="preserve">od </w:t>
      </w:r>
      <w:r w:rsidR="00E22B8C" w:rsidRPr="00E22B8C">
        <w:rPr>
          <w:rFonts w:cs="Times New Roman"/>
          <w:bCs/>
          <w:sz w:val="24"/>
        </w:rPr>
        <w:t>01</w:t>
      </w:r>
      <w:r w:rsidR="004C68A5" w:rsidRPr="00E22B8C">
        <w:rPr>
          <w:rFonts w:cs="Times New Roman"/>
          <w:bCs/>
          <w:sz w:val="24"/>
        </w:rPr>
        <w:t>.</w:t>
      </w:r>
      <w:r w:rsidR="00E22B8C" w:rsidRPr="00E22B8C">
        <w:rPr>
          <w:rFonts w:cs="Times New Roman"/>
          <w:bCs/>
          <w:sz w:val="24"/>
        </w:rPr>
        <w:t>03</w:t>
      </w:r>
      <w:r w:rsidR="004C68A5" w:rsidRPr="00E22B8C">
        <w:rPr>
          <w:rFonts w:cs="Times New Roman"/>
          <w:bCs/>
          <w:sz w:val="24"/>
        </w:rPr>
        <w:t>.202</w:t>
      </w:r>
      <w:r w:rsidR="00E22B8C" w:rsidRPr="00E22B8C">
        <w:rPr>
          <w:rFonts w:cs="Times New Roman"/>
          <w:bCs/>
          <w:sz w:val="24"/>
        </w:rPr>
        <w:t>4</w:t>
      </w:r>
      <w:r w:rsidR="004C68A5" w:rsidRPr="00E22B8C">
        <w:rPr>
          <w:rFonts w:cs="Times New Roman"/>
          <w:bCs/>
          <w:sz w:val="24"/>
        </w:rPr>
        <w:t>.,</w:t>
      </w:r>
      <w:r w:rsidR="00E22B8C" w:rsidRPr="00E22B8C">
        <w:rPr>
          <w:rFonts w:cs="Times New Roman"/>
          <w:bCs/>
          <w:sz w:val="24"/>
        </w:rPr>
        <w:t xml:space="preserve"> odnosno</w:t>
      </w:r>
      <w:r w:rsidR="004C68A5" w:rsidRPr="00E22B8C">
        <w:rPr>
          <w:rFonts w:cs="Times New Roman"/>
          <w:b/>
          <w:bCs/>
          <w:sz w:val="24"/>
        </w:rPr>
        <w:t xml:space="preserve"> </w:t>
      </w:r>
      <w:r w:rsidR="00E22B8C" w:rsidRPr="00E22B8C">
        <w:rPr>
          <w:rFonts w:cs="Times New Roman"/>
          <w:bCs/>
          <w:sz w:val="24"/>
        </w:rPr>
        <w:t> </w:t>
      </w:r>
      <w:hyperlink r:id="rId17" w:history="1">
        <w:r w:rsidR="00E22B8C" w:rsidRPr="00E22B8C">
          <w:rPr>
            <w:rStyle w:val="Hiperveza"/>
            <w:rFonts w:cs="Times New Roman"/>
            <w:bCs/>
            <w:color w:val="auto"/>
            <w:sz w:val="24"/>
          </w:rPr>
          <w:t>Uredbom o načinu primjene standardnih mjerila u postupku vrednovanja i klasifikacije radnih mjesta u državnoj službi i javnim službama</w:t>
        </w:r>
      </w:hyperlink>
      <w:r w:rsidR="00E22B8C" w:rsidRPr="00E22B8C">
        <w:rPr>
          <w:rFonts w:cs="Times New Roman"/>
          <w:bCs/>
          <w:sz w:val="24"/>
        </w:rPr>
        <w:t xml:space="preserve">, kojom je uređen način primjene standardnih mjerila u postupku vrednovanja i klasifikacije radnih mjesta u državnoj službi i javnim službama, kao i ostalih uredbi koje su temeljem Zakona o plaćama u državnoj i javnim službama donesene. </w:t>
      </w:r>
    </w:p>
    <w:p w:rsidR="00FA5060" w:rsidRPr="00342054" w:rsidRDefault="00A028CF" w:rsidP="00B249C2">
      <w:pPr>
        <w:spacing w:after="160"/>
        <w:jc w:val="both"/>
        <w:rPr>
          <w:rFonts w:cs="Times New Roman"/>
          <w:sz w:val="24"/>
          <w:szCs w:val="24"/>
        </w:rPr>
      </w:pPr>
      <w:r w:rsidRPr="000F6317">
        <w:rPr>
          <w:rFonts w:cs="Times New Roman"/>
          <w:sz w:val="24"/>
        </w:rPr>
        <w:t>Budući da je ustanova fakturira</w:t>
      </w:r>
      <w:r w:rsidR="002B441C">
        <w:rPr>
          <w:rFonts w:cs="Times New Roman"/>
          <w:sz w:val="24"/>
        </w:rPr>
        <w:t>la bez obveze i prelazeći limit u 2022., te u 2023. godini</w:t>
      </w:r>
      <w:r w:rsidRPr="000F6317">
        <w:rPr>
          <w:rFonts w:cs="Times New Roman"/>
          <w:sz w:val="24"/>
        </w:rPr>
        <w:t xml:space="preserve"> realno je za očekivati veće izvršenje rada do kraja </w:t>
      </w:r>
      <w:r w:rsidR="002B441C">
        <w:rPr>
          <w:rFonts w:cs="Times New Roman"/>
          <w:sz w:val="24"/>
        </w:rPr>
        <w:t xml:space="preserve">2024. </w:t>
      </w:r>
      <w:r w:rsidRPr="000F6317">
        <w:rPr>
          <w:rFonts w:cs="Times New Roman"/>
          <w:sz w:val="24"/>
        </w:rPr>
        <w:t xml:space="preserve">godine, a time i smanjenja obveze koja je nastala zbog manje ispostavljenih faktura u iznosu od </w:t>
      </w:r>
      <w:r w:rsidR="00342054" w:rsidRPr="00342054">
        <w:rPr>
          <w:rFonts w:cs="Times New Roman"/>
          <w:sz w:val="24"/>
        </w:rPr>
        <w:t>443.410,71 eura</w:t>
      </w:r>
      <w:r w:rsidRPr="00342054">
        <w:rPr>
          <w:rFonts w:cs="Times New Roman"/>
          <w:sz w:val="24"/>
        </w:rPr>
        <w:t xml:space="preserve"> </w:t>
      </w:r>
      <w:r w:rsidRPr="00342054">
        <w:rPr>
          <w:rFonts w:cs="Times New Roman"/>
          <w:i/>
          <w:sz w:val="24"/>
        </w:rPr>
        <w:t>iz 2014. godine</w:t>
      </w:r>
      <w:r w:rsidRPr="00342054">
        <w:rPr>
          <w:rFonts w:cs="Times New Roman"/>
          <w:sz w:val="24"/>
        </w:rPr>
        <w:t xml:space="preserve">, obveze za </w:t>
      </w:r>
      <w:r w:rsidRPr="00342054">
        <w:rPr>
          <w:rFonts w:cs="Times New Roman"/>
          <w:i/>
          <w:sz w:val="24"/>
        </w:rPr>
        <w:t>2017. godinu</w:t>
      </w:r>
      <w:r w:rsidRPr="00342054">
        <w:rPr>
          <w:rFonts w:cs="Times New Roman"/>
          <w:sz w:val="24"/>
        </w:rPr>
        <w:t xml:space="preserve"> u iznosu od </w:t>
      </w:r>
      <w:r w:rsidR="00342054" w:rsidRPr="00342054">
        <w:rPr>
          <w:rFonts w:cs="Times New Roman"/>
          <w:sz w:val="24"/>
        </w:rPr>
        <w:t>163.289,00 eura</w:t>
      </w:r>
      <w:r w:rsidRPr="00342054">
        <w:rPr>
          <w:rFonts w:cs="Times New Roman"/>
          <w:sz w:val="24"/>
        </w:rPr>
        <w:t xml:space="preserve">, obveze za </w:t>
      </w:r>
      <w:r w:rsidRPr="00342054">
        <w:rPr>
          <w:rFonts w:cs="Times New Roman"/>
          <w:i/>
          <w:sz w:val="24"/>
        </w:rPr>
        <w:t>2018. godinu</w:t>
      </w:r>
      <w:r w:rsidRPr="00342054">
        <w:rPr>
          <w:rFonts w:cs="Times New Roman"/>
          <w:sz w:val="24"/>
        </w:rPr>
        <w:t xml:space="preserve"> u iznosu od </w:t>
      </w:r>
      <w:r w:rsidR="00342054" w:rsidRPr="00342054">
        <w:rPr>
          <w:rFonts w:cs="Times New Roman"/>
          <w:sz w:val="24"/>
        </w:rPr>
        <w:t>187.415,99 eura</w:t>
      </w:r>
      <w:r w:rsidRPr="00342054">
        <w:rPr>
          <w:rFonts w:cs="Times New Roman"/>
          <w:sz w:val="24"/>
        </w:rPr>
        <w:t xml:space="preserve">, za </w:t>
      </w:r>
      <w:r w:rsidRPr="00342054">
        <w:rPr>
          <w:rFonts w:cs="Times New Roman"/>
          <w:i/>
          <w:sz w:val="24"/>
        </w:rPr>
        <w:t>2019. godinu</w:t>
      </w:r>
      <w:r w:rsidRPr="00342054">
        <w:rPr>
          <w:rFonts w:cs="Times New Roman"/>
          <w:sz w:val="24"/>
        </w:rPr>
        <w:t xml:space="preserve"> </w:t>
      </w:r>
      <w:r w:rsidR="00342054" w:rsidRPr="00342054">
        <w:rPr>
          <w:rFonts w:cs="Times New Roman"/>
          <w:sz w:val="24"/>
        </w:rPr>
        <w:t>180.373,86</w:t>
      </w:r>
      <w:r w:rsidR="00342054" w:rsidRPr="00342054">
        <w:t xml:space="preserve"> </w:t>
      </w:r>
      <w:r w:rsidR="00342054" w:rsidRPr="00342054">
        <w:rPr>
          <w:rFonts w:cs="Times New Roman"/>
          <w:sz w:val="24"/>
        </w:rPr>
        <w:t>eura</w:t>
      </w:r>
      <w:r w:rsidRPr="00342054">
        <w:rPr>
          <w:rFonts w:cs="Times New Roman"/>
          <w:sz w:val="24"/>
        </w:rPr>
        <w:t xml:space="preserve">, za </w:t>
      </w:r>
      <w:r w:rsidRPr="00342054">
        <w:rPr>
          <w:rFonts w:cs="Times New Roman"/>
          <w:i/>
          <w:sz w:val="24"/>
        </w:rPr>
        <w:t>2020 godinu</w:t>
      </w:r>
      <w:r w:rsidRPr="00342054">
        <w:rPr>
          <w:rFonts w:cs="Times New Roman"/>
          <w:sz w:val="24"/>
        </w:rPr>
        <w:t xml:space="preserve"> </w:t>
      </w:r>
      <w:r w:rsidR="00342054" w:rsidRPr="00342054">
        <w:rPr>
          <w:rFonts w:cs="Times New Roman"/>
          <w:sz w:val="24"/>
        </w:rPr>
        <w:t>2.878.024,82 eura</w:t>
      </w:r>
      <w:r w:rsidRPr="00342054">
        <w:rPr>
          <w:rFonts w:cs="Times New Roman"/>
          <w:sz w:val="24"/>
        </w:rPr>
        <w:t xml:space="preserve"> (</w:t>
      </w:r>
      <w:r w:rsidR="00342054" w:rsidRPr="00342054">
        <w:rPr>
          <w:rFonts w:cs="Times New Roman"/>
          <w:sz w:val="24"/>
        </w:rPr>
        <w:t>1.585.710,66</w:t>
      </w:r>
      <w:r w:rsidR="00342054" w:rsidRPr="00342054">
        <w:t xml:space="preserve"> </w:t>
      </w:r>
      <w:r w:rsidR="00342054" w:rsidRPr="00342054">
        <w:rPr>
          <w:rFonts w:cs="Times New Roman"/>
          <w:sz w:val="24"/>
        </w:rPr>
        <w:t xml:space="preserve">eura </w:t>
      </w:r>
      <w:r w:rsidRPr="00342054">
        <w:rPr>
          <w:rFonts w:cs="Times New Roman"/>
          <w:sz w:val="24"/>
        </w:rPr>
        <w:t xml:space="preserve">za manje izvršeni rad, te dodatna sredstva dobivena za plaćanje lijekova i medicinskog potrošnog materijala u iznosu od </w:t>
      </w:r>
      <w:r w:rsidR="00342054" w:rsidRPr="00342054">
        <w:rPr>
          <w:rFonts w:cs="Times New Roman"/>
          <w:i/>
          <w:sz w:val="24"/>
        </w:rPr>
        <w:t>1.292.314,15 eura)</w:t>
      </w:r>
      <w:r w:rsidRPr="00342054">
        <w:rPr>
          <w:rFonts w:cs="Times New Roman"/>
          <w:i/>
          <w:sz w:val="24"/>
        </w:rPr>
        <w:t xml:space="preserve"> </w:t>
      </w:r>
      <w:r w:rsidRPr="00342054">
        <w:rPr>
          <w:rFonts w:cs="Times New Roman"/>
          <w:sz w:val="24"/>
        </w:rPr>
        <w:t xml:space="preserve">za </w:t>
      </w:r>
      <w:r w:rsidRPr="00342054">
        <w:rPr>
          <w:rFonts w:cs="Times New Roman"/>
          <w:i/>
          <w:sz w:val="24"/>
        </w:rPr>
        <w:t>2021. godinu</w:t>
      </w:r>
      <w:r w:rsidRPr="00342054">
        <w:rPr>
          <w:rFonts w:cs="Times New Roman"/>
          <w:sz w:val="24"/>
        </w:rPr>
        <w:t xml:space="preserve"> </w:t>
      </w:r>
      <w:r w:rsidR="00342054" w:rsidRPr="00342054">
        <w:rPr>
          <w:rFonts w:cs="Times New Roman"/>
          <w:sz w:val="24"/>
        </w:rPr>
        <w:t xml:space="preserve">946.119,68 eura </w:t>
      </w:r>
      <w:r w:rsidRPr="00342054">
        <w:rPr>
          <w:rFonts w:cs="Times New Roman"/>
          <w:sz w:val="24"/>
        </w:rPr>
        <w:t xml:space="preserve">(za manje izvršeni rad u iznosu </w:t>
      </w:r>
      <w:r w:rsidR="00342054" w:rsidRPr="00342054">
        <w:rPr>
          <w:rFonts w:cs="Times New Roman"/>
          <w:sz w:val="24"/>
        </w:rPr>
        <w:t>184.851,40 eura</w:t>
      </w:r>
      <w:r w:rsidRPr="00342054">
        <w:rPr>
          <w:rFonts w:cs="Times New Roman"/>
          <w:sz w:val="24"/>
        </w:rPr>
        <w:t xml:space="preserve"> te dodatna sredstva dobivena za plaćanje lijekova i medicinskog potrošnog materijala u iznosu od</w:t>
      </w:r>
      <w:r w:rsidR="00342054" w:rsidRPr="00342054">
        <w:t xml:space="preserve"> </w:t>
      </w:r>
      <w:r w:rsidR="00342054" w:rsidRPr="00342054">
        <w:rPr>
          <w:rFonts w:cs="Times New Roman"/>
          <w:sz w:val="24"/>
        </w:rPr>
        <w:t>761.268,28</w:t>
      </w:r>
      <w:r w:rsidR="00342054" w:rsidRPr="00342054">
        <w:t xml:space="preserve"> </w:t>
      </w:r>
      <w:r w:rsidR="00342054" w:rsidRPr="00342054">
        <w:rPr>
          <w:rFonts w:cs="Times New Roman"/>
          <w:sz w:val="24"/>
        </w:rPr>
        <w:t>eura</w:t>
      </w:r>
      <w:r w:rsidRPr="00342054">
        <w:rPr>
          <w:rFonts w:cs="Times New Roman"/>
          <w:sz w:val="24"/>
        </w:rPr>
        <w:t xml:space="preserve">). </w:t>
      </w:r>
      <w:r w:rsidR="00342054">
        <w:rPr>
          <w:rFonts w:cs="Times New Roman"/>
          <w:sz w:val="24"/>
        </w:rPr>
        <w:t xml:space="preserve">U 2022. godini ostvareno je veće izvršenje rada za </w:t>
      </w:r>
      <w:r w:rsidR="00342054" w:rsidRPr="00342054">
        <w:rPr>
          <w:rFonts w:cs="Times New Roman"/>
          <w:sz w:val="24"/>
        </w:rPr>
        <w:t>19.418,57</w:t>
      </w:r>
      <w:r w:rsidR="00342054" w:rsidRPr="00342054">
        <w:t xml:space="preserve"> </w:t>
      </w:r>
      <w:r w:rsidR="00342054" w:rsidRPr="00342054">
        <w:rPr>
          <w:rFonts w:cs="Times New Roman"/>
          <w:sz w:val="24"/>
        </w:rPr>
        <w:t>eura</w:t>
      </w:r>
      <w:r w:rsidR="00463C9F">
        <w:rPr>
          <w:rFonts w:cs="Times New Roman"/>
          <w:sz w:val="24"/>
        </w:rPr>
        <w:t xml:space="preserve">, a u 2023. godini </w:t>
      </w:r>
      <w:r w:rsidR="00342054">
        <w:rPr>
          <w:rFonts w:cs="Times New Roman"/>
          <w:sz w:val="24"/>
        </w:rPr>
        <w:t xml:space="preserve"> </w:t>
      </w:r>
      <w:r w:rsidR="002B441C">
        <w:rPr>
          <w:rFonts w:cs="Times New Roman"/>
          <w:sz w:val="24"/>
        </w:rPr>
        <w:t xml:space="preserve">-121.734,66 eura. </w:t>
      </w:r>
      <w:r w:rsidR="00342054">
        <w:rPr>
          <w:rFonts w:cs="Times New Roman"/>
          <w:sz w:val="24"/>
        </w:rPr>
        <w:t>Stoga su</w:t>
      </w:r>
      <w:r w:rsidR="00342054">
        <w:rPr>
          <w:rFonts w:cs="Times New Roman"/>
          <w:sz w:val="24"/>
          <w:szCs w:val="24"/>
        </w:rPr>
        <w:t xml:space="preserve"> </w:t>
      </w:r>
      <w:r w:rsidR="00342054">
        <w:rPr>
          <w:rFonts w:cs="Times New Roman"/>
          <w:sz w:val="24"/>
        </w:rPr>
        <w:t>u</w:t>
      </w:r>
      <w:r w:rsidRPr="000F6317">
        <w:rPr>
          <w:rFonts w:cs="Times New Roman"/>
          <w:sz w:val="24"/>
        </w:rPr>
        <w:t>kupne obveze prema Hrvatskom zavodu za zdravstveno osiguranje u razdoblju od 2014-202</w:t>
      </w:r>
      <w:r w:rsidR="00463C9F">
        <w:rPr>
          <w:rFonts w:cs="Times New Roman"/>
          <w:sz w:val="24"/>
        </w:rPr>
        <w:t>3</w:t>
      </w:r>
      <w:r w:rsidRPr="000F6317">
        <w:rPr>
          <w:rFonts w:cs="Times New Roman"/>
          <w:sz w:val="24"/>
        </w:rPr>
        <w:t xml:space="preserve">. godine </w:t>
      </w:r>
      <w:r w:rsidR="00342054">
        <w:rPr>
          <w:rFonts w:cs="Times New Roman"/>
          <w:sz w:val="24"/>
        </w:rPr>
        <w:t xml:space="preserve">u iznosu od </w:t>
      </w:r>
      <w:r w:rsidR="002B441C">
        <w:rPr>
          <w:rFonts w:cs="Times New Roman"/>
          <w:sz w:val="24"/>
        </w:rPr>
        <w:t xml:space="preserve">4.657.480,83 </w:t>
      </w:r>
      <w:r w:rsidR="00342054" w:rsidRPr="00342054">
        <w:rPr>
          <w:rFonts w:cs="Times New Roman"/>
          <w:sz w:val="24"/>
        </w:rPr>
        <w:t>eura</w:t>
      </w:r>
      <w:r w:rsidRPr="000F6317">
        <w:rPr>
          <w:rFonts w:cs="Times New Roman"/>
          <w:sz w:val="24"/>
        </w:rPr>
        <w:t xml:space="preserve">, </w:t>
      </w:r>
      <w:r w:rsidR="00342054">
        <w:rPr>
          <w:rFonts w:cs="Times New Roman"/>
          <w:sz w:val="24"/>
        </w:rPr>
        <w:t>te</w:t>
      </w:r>
      <w:r w:rsidRPr="000F6317">
        <w:rPr>
          <w:rFonts w:cs="Times New Roman"/>
          <w:sz w:val="24"/>
        </w:rPr>
        <w:t xml:space="preserve"> koji je kao takav fiktivan manjak i moguće ga je otpisati načinom koji će kroz naredno vrijeme odrediti HZZO. Ukoliko se obveza odluči na neki od načina otplatiti,otpisati, tada obveza prelazi u prihod ustanove.</w:t>
      </w:r>
    </w:p>
    <w:p w:rsidR="005E33DB" w:rsidRDefault="005E33DB" w:rsidP="00B249C2">
      <w:pPr>
        <w:spacing w:after="160"/>
        <w:jc w:val="both"/>
        <w:rPr>
          <w:rFonts w:cs="Times New Roman"/>
          <w:sz w:val="24"/>
          <w:szCs w:val="24"/>
        </w:rPr>
      </w:pPr>
      <w:r w:rsidRPr="000F6317">
        <w:rPr>
          <w:rFonts w:cs="Times New Roman"/>
          <w:sz w:val="24"/>
          <w:szCs w:val="24"/>
        </w:rPr>
        <w:lastRenderedPageBreak/>
        <w:t xml:space="preserve">Prihod od HZZO-a su planirani </w:t>
      </w:r>
      <w:r w:rsidR="000217EC">
        <w:rPr>
          <w:rFonts w:cs="Times New Roman"/>
          <w:sz w:val="24"/>
          <w:szCs w:val="24"/>
        </w:rPr>
        <w:t xml:space="preserve">rebalansom </w:t>
      </w:r>
      <w:r w:rsidRPr="000F6317">
        <w:rPr>
          <w:rFonts w:cs="Times New Roman"/>
          <w:sz w:val="24"/>
          <w:szCs w:val="24"/>
        </w:rPr>
        <w:t>u 202</w:t>
      </w:r>
      <w:r w:rsidR="00463C9F">
        <w:rPr>
          <w:rFonts w:cs="Times New Roman"/>
          <w:sz w:val="24"/>
          <w:szCs w:val="24"/>
        </w:rPr>
        <w:t>4</w:t>
      </w:r>
      <w:r w:rsidRPr="000F6317">
        <w:rPr>
          <w:rFonts w:cs="Times New Roman"/>
          <w:sz w:val="24"/>
          <w:szCs w:val="24"/>
        </w:rPr>
        <w:t xml:space="preserve">. godini u iznosu </w:t>
      </w:r>
      <w:r w:rsidRPr="002F27CF">
        <w:rPr>
          <w:rFonts w:cs="Times New Roman"/>
          <w:sz w:val="24"/>
          <w:szCs w:val="24"/>
        </w:rPr>
        <w:t xml:space="preserve"> </w:t>
      </w:r>
      <w:r w:rsidR="002B441C">
        <w:rPr>
          <w:rFonts w:cs="Times New Roman"/>
          <w:bCs/>
          <w:iCs/>
          <w:sz w:val="24"/>
          <w:szCs w:val="24"/>
        </w:rPr>
        <w:t>10.648.168</w:t>
      </w:r>
      <w:r w:rsidR="004C68A5" w:rsidRPr="004C68A5">
        <w:rPr>
          <w:rFonts w:cs="Times New Roman"/>
          <w:bCs/>
          <w:iCs/>
          <w:sz w:val="24"/>
          <w:szCs w:val="24"/>
        </w:rPr>
        <w:t xml:space="preserve"> </w:t>
      </w:r>
      <w:r w:rsidRPr="000F6317">
        <w:rPr>
          <w:rFonts w:cs="Times New Roman"/>
          <w:sz w:val="24"/>
          <w:szCs w:val="24"/>
        </w:rPr>
        <w:t>eura</w:t>
      </w:r>
      <w:r w:rsidRPr="002F27CF">
        <w:rPr>
          <w:rFonts w:cs="Times New Roman"/>
          <w:sz w:val="24"/>
          <w:szCs w:val="24"/>
        </w:rPr>
        <w:t xml:space="preserve"> od čega se </w:t>
      </w:r>
      <w:r w:rsidRPr="000F6317">
        <w:rPr>
          <w:rFonts w:cs="Times New Roman"/>
          <w:sz w:val="24"/>
          <w:szCs w:val="24"/>
        </w:rPr>
        <w:t>2.</w:t>
      </w:r>
      <w:r w:rsidR="00463C9F">
        <w:rPr>
          <w:rFonts w:cs="Times New Roman"/>
          <w:sz w:val="24"/>
          <w:szCs w:val="24"/>
        </w:rPr>
        <w:t>069</w:t>
      </w:r>
      <w:r w:rsidRPr="000F6317">
        <w:rPr>
          <w:rFonts w:cs="Times New Roman"/>
          <w:sz w:val="24"/>
          <w:szCs w:val="24"/>
        </w:rPr>
        <w:t>.</w:t>
      </w:r>
      <w:r w:rsidR="00463C9F">
        <w:rPr>
          <w:rFonts w:cs="Times New Roman"/>
          <w:sz w:val="24"/>
          <w:szCs w:val="24"/>
        </w:rPr>
        <w:t>353</w:t>
      </w:r>
      <w:r w:rsidRPr="000F6317">
        <w:rPr>
          <w:rFonts w:cs="Times New Roman"/>
          <w:sz w:val="24"/>
          <w:szCs w:val="24"/>
        </w:rPr>
        <w:t xml:space="preserve"> eura </w:t>
      </w:r>
      <w:r w:rsidRPr="002F27CF">
        <w:rPr>
          <w:rFonts w:cs="Times New Roman"/>
          <w:sz w:val="24"/>
          <w:szCs w:val="24"/>
        </w:rPr>
        <w:t>odnosi na planirane priljeve sredstava za pokriće manjkova iz prethodnih godina prema planu sukcesivnog pokrića manjka iz prethodnih razdoblja.</w:t>
      </w:r>
    </w:p>
    <w:p w:rsidR="00395354" w:rsidRDefault="002B441C" w:rsidP="00B249C2">
      <w:pPr>
        <w:pStyle w:val="Odlomakpopisa"/>
        <w:numPr>
          <w:ilvl w:val="0"/>
          <w:numId w:val="7"/>
        </w:numPr>
        <w:spacing w:after="160"/>
        <w:jc w:val="both"/>
        <w:rPr>
          <w:rFonts w:cs="Times New Roman"/>
          <w:b/>
          <w:sz w:val="24"/>
          <w:szCs w:val="24"/>
        </w:rPr>
      </w:pPr>
      <w:r w:rsidRPr="002B441C">
        <w:rPr>
          <w:rFonts w:cs="Times New Roman"/>
          <w:b/>
          <w:sz w:val="24"/>
          <w:szCs w:val="24"/>
        </w:rPr>
        <w:t>84-</w:t>
      </w:r>
      <w:r w:rsidRPr="002B441C">
        <w:rPr>
          <w:b/>
        </w:rPr>
        <w:t xml:space="preserve"> </w:t>
      </w:r>
      <w:r w:rsidRPr="002B441C">
        <w:rPr>
          <w:rFonts w:cs="Times New Roman"/>
          <w:b/>
          <w:sz w:val="24"/>
          <w:szCs w:val="24"/>
        </w:rPr>
        <w:t>Primici od financijske imovine i zaduživanja</w:t>
      </w:r>
      <w:r>
        <w:rPr>
          <w:rFonts w:cs="Times New Roman"/>
          <w:b/>
          <w:sz w:val="24"/>
          <w:szCs w:val="24"/>
        </w:rPr>
        <w:t xml:space="preserve"> iznose </w:t>
      </w:r>
      <w:r w:rsidRPr="002B441C">
        <w:rPr>
          <w:rFonts w:cs="Times New Roman"/>
          <w:b/>
          <w:sz w:val="24"/>
          <w:szCs w:val="24"/>
        </w:rPr>
        <w:t>699.156,24</w:t>
      </w:r>
    </w:p>
    <w:p w:rsidR="00395354" w:rsidRDefault="002B441C" w:rsidP="00B249C2">
      <w:pPr>
        <w:spacing w:after="160"/>
        <w:jc w:val="both"/>
        <w:rPr>
          <w:rFonts w:cs="Times New Roman"/>
          <w:sz w:val="24"/>
          <w:szCs w:val="24"/>
        </w:rPr>
      </w:pPr>
      <w:r>
        <w:rPr>
          <w:rFonts w:cs="Times New Roman"/>
          <w:sz w:val="24"/>
          <w:szCs w:val="24"/>
        </w:rPr>
        <w:t>T</w:t>
      </w:r>
      <w:r w:rsidRPr="002B441C">
        <w:rPr>
          <w:rFonts w:cs="Times New Roman"/>
          <w:sz w:val="24"/>
          <w:szCs w:val="24"/>
        </w:rPr>
        <w:t>emeljem potpisanog Ugovora o dodjeli bespovratnih sredstava u svrhu provedbe projekta Poboljšanje kvalitete postojećih i uvođenje novih usluga u zdravstvenom turizmu temeljem Javnog poziva Ministarstva turizma i sporta pod nazivom Regionalna diversifikacija i specijalizacija hrvatskog turizma kroz ulaganja u razvoj turističkih proizvoda visoke dodane vrijednosti“, referentni broj: NPOO.C1.6.R1-I1.01-V3.004, u visini 3.322.985,96 eura bespovratna sredstva koja se dodjeljuju iznose 2.623.829,72 eura, a iznos od 699.156,24 eura potrebno je financirati vlastitim sredstvima</w:t>
      </w:r>
      <w:r>
        <w:rPr>
          <w:rFonts w:cs="Times New Roman"/>
          <w:sz w:val="24"/>
          <w:szCs w:val="24"/>
        </w:rPr>
        <w:t xml:space="preserve">, odnosno za isto se planira </w:t>
      </w:r>
      <w:r w:rsidR="00B249C2">
        <w:rPr>
          <w:rFonts w:cs="Times New Roman"/>
          <w:sz w:val="24"/>
          <w:szCs w:val="24"/>
        </w:rPr>
        <w:t>kreditno zadužiti.</w:t>
      </w:r>
    </w:p>
    <w:tbl>
      <w:tblPr>
        <w:tblW w:w="9355" w:type="dxa"/>
        <w:tblInd w:w="93" w:type="dxa"/>
        <w:tblLook w:val="04A0" w:firstRow="1" w:lastRow="0" w:firstColumn="1" w:lastColumn="0" w:noHBand="0" w:noVBand="1"/>
      </w:tblPr>
      <w:tblGrid>
        <w:gridCol w:w="9355"/>
      </w:tblGrid>
      <w:tr w:rsidR="001E1545" w:rsidRPr="006C746C" w:rsidTr="00E856C9">
        <w:trPr>
          <w:trHeight w:val="393"/>
        </w:trPr>
        <w:tc>
          <w:tcPr>
            <w:tcW w:w="9355" w:type="dxa"/>
            <w:tcBorders>
              <w:top w:val="single" w:sz="4" w:space="0" w:color="auto"/>
              <w:left w:val="single" w:sz="4" w:space="0" w:color="auto"/>
              <w:bottom w:val="single" w:sz="4" w:space="0" w:color="auto"/>
              <w:right w:val="single" w:sz="4" w:space="0" w:color="auto"/>
            </w:tcBorders>
            <w:shd w:val="clear" w:color="000000" w:fill="60497A"/>
            <w:noWrap/>
            <w:vAlign w:val="center"/>
            <w:hideMark/>
          </w:tcPr>
          <w:p w:rsidR="001E1545" w:rsidRPr="006C746C" w:rsidRDefault="001E1545" w:rsidP="00E856C9">
            <w:pPr>
              <w:spacing w:after="0" w:line="240" w:lineRule="auto"/>
              <w:rPr>
                <w:rFonts w:eastAsia="Times New Roman" w:cs="Times New Roman"/>
                <w:b/>
                <w:bCs/>
                <w:color w:val="FFFFFF"/>
                <w:sz w:val="24"/>
                <w:lang w:eastAsia="hr-HR"/>
              </w:rPr>
            </w:pPr>
            <w:r w:rsidRPr="006C746C">
              <w:rPr>
                <w:rFonts w:eastAsia="Times New Roman" w:cs="Times New Roman"/>
                <w:b/>
                <w:bCs/>
                <w:color w:val="FFFFFF"/>
                <w:sz w:val="24"/>
                <w:lang w:eastAsia="hr-HR"/>
              </w:rPr>
              <w:t>RASHOD</w:t>
            </w:r>
            <w:r>
              <w:rPr>
                <w:rFonts w:eastAsia="Times New Roman" w:cs="Times New Roman"/>
                <w:b/>
                <w:bCs/>
                <w:color w:val="FFFFFF"/>
                <w:sz w:val="24"/>
                <w:lang w:eastAsia="hr-HR"/>
              </w:rPr>
              <w:t>I POSLOVANJA</w:t>
            </w:r>
            <w:r w:rsidRPr="006C746C">
              <w:rPr>
                <w:rFonts w:eastAsia="Times New Roman" w:cs="Times New Roman"/>
                <w:b/>
                <w:bCs/>
                <w:color w:val="FFFFFF"/>
                <w:sz w:val="24"/>
                <w:lang w:eastAsia="hr-HR"/>
              </w:rPr>
              <w:t xml:space="preserve"> </w:t>
            </w:r>
          </w:p>
        </w:tc>
      </w:tr>
    </w:tbl>
    <w:p w:rsidR="001E1545" w:rsidRDefault="001E1545" w:rsidP="00B249C2">
      <w:pPr>
        <w:spacing w:after="160"/>
        <w:jc w:val="both"/>
        <w:rPr>
          <w:rFonts w:cs="Times New Roman"/>
          <w:b/>
          <w:sz w:val="24"/>
          <w:szCs w:val="24"/>
        </w:rPr>
      </w:pPr>
    </w:p>
    <w:p w:rsidR="001E1545" w:rsidRDefault="008B71ED" w:rsidP="00B249C2">
      <w:pPr>
        <w:spacing w:after="160"/>
        <w:jc w:val="both"/>
        <w:rPr>
          <w:rFonts w:cs="Times New Roman"/>
          <w:sz w:val="24"/>
          <w:szCs w:val="24"/>
        </w:rPr>
      </w:pPr>
      <w:r w:rsidRPr="001E1545">
        <w:rPr>
          <w:rFonts w:cs="Times New Roman"/>
          <w:b/>
          <w:sz w:val="24"/>
          <w:szCs w:val="24"/>
        </w:rPr>
        <w:t xml:space="preserve">UKUPNI RASHODI  iznose </w:t>
      </w:r>
      <w:r w:rsidR="00B0726A" w:rsidRPr="001E1545">
        <w:rPr>
          <w:rFonts w:cs="Times New Roman"/>
          <w:b/>
          <w:sz w:val="24"/>
          <w:szCs w:val="24"/>
        </w:rPr>
        <w:t>17.</w:t>
      </w:r>
      <w:r w:rsidR="000D28A1">
        <w:rPr>
          <w:rFonts w:cs="Times New Roman"/>
          <w:b/>
          <w:sz w:val="24"/>
          <w:szCs w:val="24"/>
        </w:rPr>
        <w:t>201</w:t>
      </w:r>
      <w:r w:rsidR="00B0726A" w:rsidRPr="001E1545">
        <w:rPr>
          <w:rFonts w:cs="Times New Roman"/>
          <w:b/>
          <w:sz w:val="24"/>
          <w:szCs w:val="24"/>
        </w:rPr>
        <w:t>.</w:t>
      </w:r>
      <w:r w:rsidR="000D28A1">
        <w:rPr>
          <w:rFonts w:cs="Times New Roman"/>
          <w:b/>
          <w:sz w:val="24"/>
          <w:szCs w:val="24"/>
        </w:rPr>
        <w:t>527</w:t>
      </w:r>
      <w:r w:rsidR="00B0726A" w:rsidRPr="001E1545">
        <w:rPr>
          <w:rFonts w:cs="Times New Roman"/>
          <w:b/>
          <w:sz w:val="24"/>
          <w:szCs w:val="24"/>
        </w:rPr>
        <w:t>,96 eura</w:t>
      </w:r>
    </w:p>
    <w:p w:rsidR="001E1545" w:rsidRDefault="000D28A1" w:rsidP="001E1545">
      <w:pPr>
        <w:rPr>
          <w:rFonts w:cs="Times New Roman"/>
          <w:sz w:val="24"/>
          <w:szCs w:val="24"/>
        </w:rPr>
      </w:pPr>
      <w:r w:rsidRPr="000D28A1">
        <w:rPr>
          <w:noProof/>
          <w:lang w:eastAsia="hr-HR"/>
        </w:rPr>
        <w:drawing>
          <wp:inline distT="0" distB="0" distL="0" distR="0" wp14:anchorId="46F1FD56" wp14:editId="4C90A99A">
            <wp:extent cx="5760720" cy="3033882"/>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033882"/>
                    </a:xfrm>
                    <a:prstGeom prst="rect">
                      <a:avLst/>
                    </a:prstGeom>
                    <a:noFill/>
                    <a:ln>
                      <a:noFill/>
                    </a:ln>
                  </pic:spPr>
                </pic:pic>
              </a:graphicData>
            </a:graphic>
          </wp:inline>
        </w:drawing>
      </w:r>
    </w:p>
    <w:p w:rsidR="001E1545" w:rsidRDefault="001E1545" w:rsidP="001E1545">
      <w:pPr>
        <w:rPr>
          <w:rFonts w:cs="Times New Roman"/>
          <w:sz w:val="24"/>
          <w:szCs w:val="24"/>
        </w:rPr>
      </w:pPr>
    </w:p>
    <w:p w:rsidR="00B249C2" w:rsidRDefault="00B249C2" w:rsidP="001E1545">
      <w:pPr>
        <w:rPr>
          <w:rFonts w:cs="Times New Roman"/>
          <w:sz w:val="24"/>
          <w:szCs w:val="24"/>
        </w:rPr>
      </w:pPr>
    </w:p>
    <w:p w:rsidR="001E1545" w:rsidRDefault="001E1545" w:rsidP="001E1545">
      <w:pPr>
        <w:rPr>
          <w:rFonts w:cs="Times New Roman"/>
          <w:sz w:val="24"/>
          <w:szCs w:val="24"/>
        </w:rPr>
      </w:pPr>
    </w:p>
    <w:p w:rsidR="001E1545" w:rsidRDefault="001E1545" w:rsidP="001E1545">
      <w:pPr>
        <w:rPr>
          <w:rFonts w:cs="Times New Roman"/>
          <w:sz w:val="24"/>
          <w:szCs w:val="24"/>
        </w:rPr>
      </w:pPr>
    </w:p>
    <w:p w:rsidR="00B44AEB" w:rsidRDefault="00B44AEB" w:rsidP="001E1545">
      <w:pPr>
        <w:rPr>
          <w:rFonts w:cs="Times New Roman"/>
          <w:sz w:val="24"/>
          <w:szCs w:val="24"/>
        </w:rPr>
      </w:pPr>
    </w:p>
    <w:p w:rsidR="000D28A1" w:rsidRDefault="000D28A1" w:rsidP="001E1545">
      <w:pPr>
        <w:rPr>
          <w:rFonts w:cs="Times New Roman"/>
          <w:b/>
          <w:sz w:val="24"/>
          <w:szCs w:val="24"/>
        </w:rPr>
      </w:pPr>
    </w:p>
    <w:p w:rsidR="001E1545" w:rsidRPr="001E1545" w:rsidRDefault="001E1545" w:rsidP="001E1545">
      <w:pPr>
        <w:rPr>
          <w:rFonts w:cs="Times New Roman"/>
          <w:b/>
          <w:sz w:val="24"/>
          <w:szCs w:val="24"/>
        </w:rPr>
      </w:pPr>
      <w:r w:rsidRPr="001E1545">
        <w:rPr>
          <w:rFonts w:cs="Times New Roman"/>
          <w:b/>
          <w:sz w:val="24"/>
          <w:szCs w:val="24"/>
        </w:rPr>
        <w:lastRenderedPageBreak/>
        <w:t>RASHODI POSLOVANJA PREMA IZVORIMA FINANCIRANJA</w:t>
      </w:r>
      <w:r w:rsidRPr="001E1545">
        <w:rPr>
          <w:rFonts w:cs="Times New Roman"/>
          <w:b/>
          <w:sz w:val="24"/>
          <w:szCs w:val="24"/>
        </w:rPr>
        <w:tab/>
      </w:r>
    </w:p>
    <w:p w:rsidR="00B0726A" w:rsidRPr="001E1545" w:rsidRDefault="000D28A1" w:rsidP="001E1545">
      <w:pPr>
        <w:spacing w:after="160"/>
        <w:jc w:val="both"/>
        <w:rPr>
          <w:rFonts w:cs="Times New Roman"/>
          <w:sz w:val="24"/>
          <w:szCs w:val="24"/>
        </w:rPr>
      </w:pPr>
      <w:r w:rsidRPr="000D28A1">
        <w:rPr>
          <w:noProof/>
          <w:lang w:eastAsia="hr-HR"/>
        </w:rPr>
        <w:drawing>
          <wp:inline distT="0" distB="0" distL="0" distR="0" wp14:anchorId="44A48115" wp14:editId="75F8E528">
            <wp:extent cx="5760720" cy="5117893"/>
            <wp:effectExtent l="0" t="0" r="0" b="698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117893"/>
                    </a:xfrm>
                    <a:prstGeom prst="rect">
                      <a:avLst/>
                    </a:prstGeom>
                    <a:noFill/>
                    <a:ln>
                      <a:noFill/>
                    </a:ln>
                  </pic:spPr>
                </pic:pic>
              </a:graphicData>
            </a:graphic>
          </wp:inline>
        </w:drawing>
      </w:r>
    </w:p>
    <w:p w:rsidR="00FA5060" w:rsidRPr="000F6317" w:rsidRDefault="00FA5060" w:rsidP="00EC4A26">
      <w:pPr>
        <w:pStyle w:val="Odlomakpopisa"/>
        <w:numPr>
          <w:ilvl w:val="0"/>
          <w:numId w:val="7"/>
        </w:numPr>
        <w:jc w:val="both"/>
        <w:rPr>
          <w:rFonts w:cs="Times New Roman"/>
          <w:sz w:val="24"/>
        </w:rPr>
      </w:pPr>
      <w:r w:rsidRPr="000F6317">
        <w:rPr>
          <w:rFonts w:cs="Times New Roman"/>
          <w:b/>
          <w:i/>
          <w:sz w:val="24"/>
        </w:rPr>
        <w:t>31-RASHODI ZA ZAPOSLENE</w:t>
      </w:r>
      <w:r w:rsidRPr="000F6317">
        <w:rPr>
          <w:rFonts w:cs="Times New Roman"/>
          <w:sz w:val="24"/>
        </w:rPr>
        <w:t xml:space="preserve">  iznose</w:t>
      </w:r>
      <w:r w:rsidR="00897966" w:rsidRPr="000F6317">
        <w:rPr>
          <w:rFonts w:cs="Times New Roman"/>
          <w:sz w:val="24"/>
        </w:rPr>
        <w:t xml:space="preserve"> </w:t>
      </w:r>
      <w:r w:rsidR="00EC4A26" w:rsidRPr="00EC4A26">
        <w:rPr>
          <w:rFonts w:cs="Times New Roman"/>
          <w:sz w:val="24"/>
        </w:rPr>
        <w:t xml:space="preserve">6.481.285,00 </w:t>
      </w:r>
      <w:r w:rsidR="00897966" w:rsidRPr="000F6317">
        <w:rPr>
          <w:rFonts w:cs="Times New Roman"/>
          <w:sz w:val="24"/>
        </w:rPr>
        <w:t>eura</w:t>
      </w:r>
    </w:p>
    <w:p w:rsidR="001E1545" w:rsidRPr="005509DF" w:rsidRDefault="00537FB1" w:rsidP="005509DF">
      <w:pPr>
        <w:jc w:val="both"/>
        <w:rPr>
          <w:rFonts w:cs="Times New Roman"/>
          <w:sz w:val="24"/>
        </w:rPr>
      </w:pPr>
      <w:r w:rsidRPr="005509DF">
        <w:rPr>
          <w:rFonts w:cs="Times New Roman"/>
          <w:sz w:val="24"/>
        </w:rPr>
        <w:t xml:space="preserve">Unutar ekonomske klasifikacije 31 – rashodi za zaposlene planirani su rashodi za bruto plaće, doprinose na plaće i ostali rashodi za zaposlene sukladno </w:t>
      </w:r>
      <w:r w:rsidR="00A031D5" w:rsidRPr="005509DF">
        <w:rPr>
          <w:rFonts w:cs="Times New Roman"/>
          <w:sz w:val="24"/>
        </w:rPr>
        <w:t>sklopljenom</w:t>
      </w:r>
      <w:r w:rsidR="00395354" w:rsidRPr="005509DF">
        <w:rPr>
          <w:rFonts w:cs="Times New Roman"/>
          <w:sz w:val="24"/>
        </w:rPr>
        <w:t xml:space="preserve"> Temeljnom kolektivnom ugovoru za službenike i namještenike u javnim službama (»Narodne novine«, br. </w:t>
      </w:r>
      <w:r w:rsidR="005509DF" w:rsidRPr="005509DF">
        <w:rPr>
          <w:rFonts w:cs="Times New Roman"/>
          <w:sz w:val="24"/>
        </w:rPr>
        <w:t>29/24), od 1.3.2024. godine. Prava i obveze iz rada i po osnovu rada temeljem kolektivnog ugovora državni i javni zaposlenici ostvaruju od 1.3.2024. i ujedno je zaokruživanju procesa reforme sustava plaća u Republici Hrvatskoj nakon donošenja </w:t>
      </w:r>
      <w:hyperlink r:id="rId20" w:history="1">
        <w:r w:rsidR="005509DF" w:rsidRPr="005509DF">
          <w:rPr>
            <w:rStyle w:val="Hiperveza"/>
            <w:rFonts w:cs="Times New Roman"/>
            <w:color w:val="auto"/>
            <w:sz w:val="24"/>
          </w:rPr>
          <w:t>Zakona o plaćama u državnoj službi i javnim službama</w:t>
        </w:r>
      </w:hyperlink>
      <w:r w:rsidR="005509DF" w:rsidRPr="005509DF">
        <w:rPr>
          <w:rFonts w:cs="Times New Roman"/>
          <w:sz w:val="24"/>
        </w:rPr>
        <w:t> (Zakon o plaćama) i  </w:t>
      </w:r>
      <w:hyperlink r:id="rId21" w:history="1">
        <w:r w:rsidR="005509DF" w:rsidRPr="005509DF">
          <w:rPr>
            <w:rStyle w:val="Hiperveza"/>
            <w:rFonts w:cs="Times New Roman"/>
            <w:color w:val="auto"/>
            <w:sz w:val="24"/>
          </w:rPr>
          <w:t>Uredbe o načinu primjene standardnih mjerila u postupku vrednovanja i klasifikacije radnih mjesta u državnoj službi i javnim službama</w:t>
        </w:r>
      </w:hyperlink>
      <w:r w:rsidR="005509DF" w:rsidRPr="005509DF">
        <w:rPr>
          <w:rFonts w:cs="Times New Roman"/>
          <w:sz w:val="24"/>
        </w:rPr>
        <w:t>, kojom je uređen način primjene standardnih mjerila u postupku vrednovanja i klasifikacije radnih mjesta u državnoj službi i javnim službama, kao i ostalih uredbi koje su temeljem Zakona o plaćama u državnoj i javnim službama donesene.</w:t>
      </w:r>
      <w:r w:rsidR="00CF0578" w:rsidRPr="00CF0578">
        <w:rPr>
          <w:rFonts w:ascii="Arial" w:hAnsi="Arial" w:cs="Arial"/>
          <w:color w:val="313131"/>
          <w:sz w:val="21"/>
          <w:szCs w:val="21"/>
          <w:shd w:val="clear" w:color="auto" w:fill="FFFFFF"/>
        </w:rPr>
        <w:t xml:space="preserve"> </w:t>
      </w:r>
      <w:r w:rsidR="00CF0578" w:rsidRPr="00CF0578">
        <w:rPr>
          <w:rFonts w:cs="Times New Roman"/>
          <w:sz w:val="24"/>
        </w:rPr>
        <w:t>Osim u plaćama i dodacima na plaću, ugovorene su i neke novine koje se odnose na naknadu troškova i ostala materijalna prava zaposlenih.</w:t>
      </w:r>
      <w:r w:rsidR="00E23291" w:rsidRPr="00E23291">
        <w:rPr>
          <w:rFonts w:cs="Times New Roman"/>
          <w:sz w:val="24"/>
        </w:rPr>
        <w:t xml:space="preserve"> Osnovica za izračun plaće službenika i </w:t>
      </w:r>
      <w:r w:rsidR="00E23291" w:rsidRPr="00E23291">
        <w:rPr>
          <w:rFonts w:cs="Times New Roman"/>
          <w:sz w:val="24"/>
        </w:rPr>
        <w:lastRenderedPageBreak/>
        <w:t>namještenika u javnim službama će iznositi 947,18 eura bruto. U Narodnim novinama broj 120/21 objavljena je Uredba o visini minimalne plaće za 2024. godinu koja je stupila na snagu  1. siječnja 2024. godine. Uredbu je donijela Vlada Republike Hrvatske, a na temelju članka 6. Zakona o minimalnoj plaći (NN, br. 118/18). Visina minimalne plaće za razdoblje od 1. siječnja do 31. prosinca 2024. godine utvrđuje se u bruto iznosu od 840 eura, što je uvećanje iznosa minimalne plaće za 2024. godinu u odnosu na 2023. godinu od 140 eura u bruto iznosu.</w:t>
      </w:r>
      <w:r w:rsidR="00E23291">
        <w:rPr>
          <w:rFonts w:cs="Times New Roman"/>
          <w:sz w:val="24"/>
        </w:rPr>
        <w:t xml:space="preserve"> </w:t>
      </w:r>
      <w:r w:rsidR="001E1545">
        <w:rPr>
          <w:rFonts w:cs="Times New Roman"/>
          <w:sz w:val="24"/>
        </w:rPr>
        <w:t>Stoga se u odnosu na rebalans povećava stavka za 862.979,00 eura.</w:t>
      </w:r>
    </w:p>
    <w:p w:rsidR="00537FB1" w:rsidRDefault="00537FB1" w:rsidP="00CF0578">
      <w:pPr>
        <w:jc w:val="both"/>
        <w:rPr>
          <w:rFonts w:cs="Times New Roman"/>
          <w:sz w:val="24"/>
        </w:rPr>
      </w:pPr>
      <w:r w:rsidRPr="00537FB1">
        <w:rPr>
          <w:rFonts w:cs="Times New Roman"/>
          <w:sz w:val="24"/>
        </w:rPr>
        <w:t xml:space="preserve">Na rast izdataka za plaću </w:t>
      </w:r>
      <w:r>
        <w:rPr>
          <w:rFonts w:cs="Times New Roman"/>
          <w:sz w:val="24"/>
        </w:rPr>
        <w:t>i kroz cijelu 202</w:t>
      </w:r>
      <w:r w:rsidR="00E23291">
        <w:rPr>
          <w:rFonts w:cs="Times New Roman"/>
          <w:sz w:val="24"/>
        </w:rPr>
        <w:t>4</w:t>
      </w:r>
      <w:r>
        <w:rPr>
          <w:rFonts w:cs="Times New Roman"/>
          <w:sz w:val="24"/>
        </w:rPr>
        <w:t xml:space="preserve">. godinu utjecat će isplata </w:t>
      </w:r>
      <w:r w:rsidRPr="00537FB1">
        <w:rPr>
          <w:rFonts w:cs="Times New Roman"/>
          <w:sz w:val="24"/>
        </w:rPr>
        <w:t>po pravomoćnim presudama za prekovremeni rad, isplat</w:t>
      </w:r>
      <w:r>
        <w:rPr>
          <w:rFonts w:cs="Times New Roman"/>
          <w:sz w:val="24"/>
        </w:rPr>
        <w:t xml:space="preserve">a </w:t>
      </w:r>
      <w:r w:rsidR="000371C2">
        <w:rPr>
          <w:rFonts w:cs="Times New Roman"/>
          <w:sz w:val="24"/>
        </w:rPr>
        <w:t xml:space="preserve">temeljem sklopljenih nagodbi </w:t>
      </w:r>
      <w:r w:rsidRPr="00537FB1">
        <w:rPr>
          <w:rFonts w:cs="Times New Roman"/>
          <w:sz w:val="24"/>
        </w:rPr>
        <w:t xml:space="preserve">za prekovremeni rad, isplate po sklopljenim nagodbama za isplatu razlike povećanja osnovice za izračun plaća za 6%, u razdoblju od 12/2015 do 1/2017 godine, te isplate temeljem pravomoćne sudske presude za isplatu razlike povećanja osnovice za izračun plaća za 6%, u razdoblju od 12/2015 </w:t>
      </w:r>
      <w:r>
        <w:rPr>
          <w:rFonts w:cs="Times New Roman"/>
          <w:sz w:val="24"/>
        </w:rPr>
        <w:t>do 1/2017 godine.</w:t>
      </w:r>
    </w:p>
    <w:p w:rsidR="005E100E" w:rsidRPr="000F6317" w:rsidRDefault="005E100E" w:rsidP="000F6317">
      <w:pPr>
        <w:pStyle w:val="Odlomakpopisa"/>
        <w:numPr>
          <w:ilvl w:val="0"/>
          <w:numId w:val="7"/>
        </w:numPr>
        <w:spacing w:after="160"/>
        <w:jc w:val="both"/>
        <w:rPr>
          <w:rFonts w:cs="Times New Roman"/>
          <w:b/>
          <w:sz w:val="24"/>
          <w:szCs w:val="24"/>
        </w:rPr>
      </w:pPr>
      <w:r w:rsidRPr="000F6317">
        <w:rPr>
          <w:rFonts w:cs="Times New Roman"/>
          <w:b/>
          <w:sz w:val="24"/>
          <w:szCs w:val="24"/>
        </w:rPr>
        <w:t>32 –</w:t>
      </w:r>
      <w:r w:rsidRPr="000F6317">
        <w:rPr>
          <w:rFonts w:cs="Times New Roman"/>
          <w:sz w:val="24"/>
          <w:szCs w:val="24"/>
        </w:rPr>
        <w:t xml:space="preserve"> </w:t>
      </w:r>
      <w:r w:rsidRPr="000F6317">
        <w:rPr>
          <w:rFonts w:cs="Times New Roman"/>
          <w:b/>
          <w:sz w:val="24"/>
          <w:szCs w:val="24"/>
        </w:rPr>
        <w:t xml:space="preserve">Materijalni rashodi </w:t>
      </w:r>
      <w:r w:rsidR="00897966" w:rsidRPr="000F6317">
        <w:rPr>
          <w:rFonts w:cs="Times New Roman"/>
          <w:b/>
          <w:sz w:val="24"/>
          <w:szCs w:val="24"/>
        </w:rPr>
        <w:t xml:space="preserve">povećavaju se za </w:t>
      </w:r>
      <w:r w:rsidR="00EC4A26">
        <w:rPr>
          <w:rFonts w:cs="Times New Roman"/>
          <w:b/>
          <w:sz w:val="24"/>
          <w:szCs w:val="24"/>
        </w:rPr>
        <w:t>19</w:t>
      </w:r>
      <w:r w:rsidR="00897966" w:rsidRPr="000F6317">
        <w:rPr>
          <w:rFonts w:cs="Times New Roman"/>
          <w:b/>
          <w:sz w:val="24"/>
          <w:szCs w:val="24"/>
        </w:rPr>
        <w:t xml:space="preserve"> </w:t>
      </w:r>
      <w:r w:rsidRPr="000F6317">
        <w:rPr>
          <w:rFonts w:cs="Times New Roman"/>
          <w:b/>
          <w:sz w:val="24"/>
          <w:szCs w:val="24"/>
        </w:rPr>
        <w:t>%</w:t>
      </w:r>
      <w:r w:rsidR="008C4CAC">
        <w:rPr>
          <w:rFonts w:cs="Times New Roman"/>
          <w:b/>
          <w:sz w:val="24"/>
          <w:szCs w:val="24"/>
        </w:rPr>
        <w:t xml:space="preserve"> u odnosu na Plan 202</w:t>
      </w:r>
      <w:r w:rsidR="00EC4A26">
        <w:rPr>
          <w:rFonts w:cs="Times New Roman"/>
          <w:b/>
          <w:sz w:val="24"/>
          <w:szCs w:val="24"/>
        </w:rPr>
        <w:t>4</w:t>
      </w:r>
      <w:r w:rsidR="008C4CAC">
        <w:rPr>
          <w:rFonts w:cs="Times New Roman"/>
          <w:b/>
          <w:sz w:val="24"/>
          <w:szCs w:val="24"/>
        </w:rPr>
        <w:t>. godine</w:t>
      </w:r>
    </w:p>
    <w:p w:rsidR="005E100E" w:rsidRPr="000F6317" w:rsidRDefault="008F0548" w:rsidP="000F6317">
      <w:pPr>
        <w:spacing w:after="160"/>
        <w:jc w:val="both"/>
        <w:rPr>
          <w:rFonts w:cs="Times New Roman"/>
          <w:sz w:val="24"/>
          <w:szCs w:val="24"/>
        </w:rPr>
      </w:pPr>
      <w:r>
        <w:rPr>
          <w:rFonts w:cs="Times New Roman"/>
          <w:sz w:val="24"/>
          <w:szCs w:val="24"/>
        </w:rPr>
        <w:t>Materijalni rashodi uključuju n</w:t>
      </w:r>
      <w:r w:rsidR="005E100E" w:rsidRPr="000F6317">
        <w:rPr>
          <w:rFonts w:cs="Times New Roman"/>
          <w:sz w:val="24"/>
          <w:szCs w:val="24"/>
        </w:rPr>
        <w:t xml:space="preserve">aknade troškova zaposlenima (321) </w:t>
      </w:r>
      <w:r w:rsidR="00D456A3">
        <w:rPr>
          <w:rFonts w:cs="Times New Roman"/>
          <w:sz w:val="24"/>
          <w:szCs w:val="24"/>
        </w:rPr>
        <w:t>-</w:t>
      </w:r>
      <w:r w:rsidR="005E100E" w:rsidRPr="000F6317">
        <w:rPr>
          <w:rFonts w:cs="Times New Roman"/>
          <w:sz w:val="24"/>
          <w:szCs w:val="24"/>
        </w:rPr>
        <w:t xml:space="preserve"> rashodi za naknade za prijevoz i odvojeni život, troškovi službenih putovanja i edukacije r</w:t>
      </w:r>
      <w:r>
        <w:rPr>
          <w:rFonts w:cs="Times New Roman"/>
          <w:sz w:val="24"/>
          <w:szCs w:val="24"/>
        </w:rPr>
        <w:t xml:space="preserve">adnika koje nisu sponzorirane.  </w:t>
      </w:r>
      <w:r w:rsidR="005E100E" w:rsidRPr="000F6317">
        <w:rPr>
          <w:rFonts w:cs="Times New Roman"/>
          <w:sz w:val="24"/>
          <w:szCs w:val="24"/>
        </w:rPr>
        <w:t xml:space="preserve">Rashodi za materijal i energiju (322) je posebno velika stavka radi potrošnog medicinskog materijala od čega se najveći iznos odnosi na </w:t>
      </w:r>
      <w:r w:rsidR="00E23291">
        <w:rPr>
          <w:rFonts w:cs="Times New Roman"/>
          <w:sz w:val="24"/>
          <w:szCs w:val="24"/>
        </w:rPr>
        <w:t>potrošni medicinski materijal</w:t>
      </w:r>
      <w:r w:rsidR="005E100E" w:rsidRPr="000F6317">
        <w:rPr>
          <w:rFonts w:cs="Times New Roman"/>
          <w:sz w:val="24"/>
          <w:szCs w:val="24"/>
        </w:rPr>
        <w:t xml:space="preserve">. Također se na ovoj stavci rashodi za lijekove, uredski materijal, hranu, energiju i ostale materijale. Rashodi za usluge (323) se </w:t>
      </w:r>
      <w:r w:rsidR="008C4CAC">
        <w:rPr>
          <w:rFonts w:cs="Times New Roman"/>
          <w:sz w:val="24"/>
          <w:szCs w:val="24"/>
        </w:rPr>
        <w:t xml:space="preserve">povećavaju za </w:t>
      </w:r>
      <w:r w:rsidR="00E23291" w:rsidRPr="00E23291">
        <w:rPr>
          <w:rFonts w:cs="Times New Roman"/>
          <w:sz w:val="24"/>
          <w:szCs w:val="24"/>
        </w:rPr>
        <w:t>51.990,00</w:t>
      </w:r>
      <w:r w:rsidR="00E23291">
        <w:rPr>
          <w:rFonts w:cs="Times New Roman"/>
          <w:sz w:val="24"/>
          <w:szCs w:val="24"/>
        </w:rPr>
        <w:t xml:space="preserve"> </w:t>
      </w:r>
      <w:r w:rsidR="008C4CAC">
        <w:rPr>
          <w:rFonts w:cs="Times New Roman"/>
          <w:sz w:val="24"/>
          <w:szCs w:val="24"/>
        </w:rPr>
        <w:t>eura u odnosu na Financijski plan 202</w:t>
      </w:r>
      <w:r w:rsidR="00E23291">
        <w:rPr>
          <w:rFonts w:cs="Times New Roman"/>
          <w:sz w:val="24"/>
          <w:szCs w:val="24"/>
        </w:rPr>
        <w:t>4</w:t>
      </w:r>
      <w:r w:rsidR="008C4CAC">
        <w:rPr>
          <w:rFonts w:cs="Times New Roman"/>
          <w:sz w:val="24"/>
          <w:szCs w:val="24"/>
        </w:rPr>
        <w:t>. godine, te se pokrivaju s izvorom 413 prihodi po posebnim propisima i decentraliziranim s</w:t>
      </w:r>
      <w:r w:rsidR="0084671D">
        <w:rPr>
          <w:rFonts w:cs="Times New Roman"/>
          <w:sz w:val="24"/>
          <w:szCs w:val="24"/>
        </w:rPr>
        <w:t>redstvima u iznosu 66.361</w:t>
      </w:r>
      <w:r w:rsidR="008C4CAC">
        <w:rPr>
          <w:rFonts w:cs="Times New Roman"/>
          <w:sz w:val="24"/>
          <w:szCs w:val="24"/>
        </w:rPr>
        <w:t xml:space="preserve"> eura. U</w:t>
      </w:r>
      <w:r w:rsidR="005E100E" w:rsidRPr="000F6317">
        <w:rPr>
          <w:rFonts w:cs="Times New Roman"/>
          <w:sz w:val="24"/>
          <w:szCs w:val="24"/>
        </w:rPr>
        <w:t xml:space="preserve"> najvećem dijelu odnose na usluge tekućeg i investicijskog održavanja, opskrbu vodom, komunalne usluge, ugovore o djelu, računalne usluge, pranje r</w:t>
      </w:r>
      <w:r>
        <w:rPr>
          <w:rFonts w:cs="Times New Roman"/>
          <w:sz w:val="24"/>
          <w:szCs w:val="24"/>
        </w:rPr>
        <w:t xml:space="preserve">ublja i usluge čuvanja imovine. </w:t>
      </w:r>
      <w:r w:rsidR="005E100E" w:rsidRPr="000F6317">
        <w:rPr>
          <w:rFonts w:cs="Times New Roman"/>
          <w:sz w:val="24"/>
          <w:szCs w:val="24"/>
        </w:rPr>
        <w:t>Ostali nespomenuti rashodi poslovanja (329) su naknade članovima upravnog vijeća, premije osiguranja</w:t>
      </w:r>
      <w:r>
        <w:rPr>
          <w:rFonts w:cs="Times New Roman"/>
          <w:sz w:val="24"/>
          <w:szCs w:val="24"/>
        </w:rPr>
        <w:t>, te razne pristojbe i naknade, te ostali nespomenuti rashodi poslovanja u kojima je bitno spomenuti da su troškovi komunalne naknade za uređenje voda porasli sa 2.564 eura u kvartal</w:t>
      </w:r>
      <w:r w:rsidR="00E23291">
        <w:rPr>
          <w:rFonts w:cs="Times New Roman"/>
          <w:sz w:val="24"/>
          <w:szCs w:val="24"/>
        </w:rPr>
        <w:t>nom razdoblju na 11.091,87 eura još u 2023 godini.</w:t>
      </w:r>
      <w:r w:rsidR="008C4CAC">
        <w:rPr>
          <w:rFonts w:cs="Times New Roman"/>
          <w:sz w:val="24"/>
          <w:szCs w:val="24"/>
        </w:rPr>
        <w:t xml:space="preserve"> </w:t>
      </w:r>
    </w:p>
    <w:p w:rsidR="001E234B" w:rsidRPr="001E234B" w:rsidRDefault="005E100E" w:rsidP="00E23291">
      <w:pPr>
        <w:pStyle w:val="Odlomakpopisa"/>
        <w:numPr>
          <w:ilvl w:val="0"/>
          <w:numId w:val="7"/>
        </w:numPr>
        <w:spacing w:after="160"/>
        <w:jc w:val="both"/>
        <w:rPr>
          <w:rFonts w:cs="Times New Roman"/>
          <w:sz w:val="24"/>
          <w:szCs w:val="24"/>
        </w:rPr>
      </w:pPr>
      <w:r w:rsidRPr="001E234B">
        <w:rPr>
          <w:rFonts w:cs="Times New Roman"/>
          <w:b/>
          <w:bCs/>
          <w:sz w:val="24"/>
          <w:szCs w:val="24"/>
        </w:rPr>
        <w:t xml:space="preserve">34 – ostali financijski rashodi </w:t>
      </w:r>
      <w:r w:rsidR="00E23291" w:rsidRPr="00E23291">
        <w:rPr>
          <w:rFonts w:cs="Times New Roman"/>
          <w:bCs/>
          <w:sz w:val="24"/>
          <w:szCs w:val="24"/>
        </w:rPr>
        <w:t>smanjuju se za 17.908,00</w:t>
      </w:r>
      <w:r w:rsidR="00E23291">
        <w:rPr>
          <w:rFonts w:cs="Times New Roman"/>
          <w:b/>
          <w:bCs/>
          <w:sz w:val="24"/>
          <w:szCs w:val="24"/>
        </w:rPr>
        <w:t xml:space="preserve"> </w:t>
      </w:r>
      <w:r w:rsidR="00E23291">
        <w:rPr>
          <w:rFonts w:cs="Times New Roman"/>
          <w:bCs/>
          <w:sz w:val="24"/>
          <w:szCs w:val="24"/>
        </w:rPr>
        <w:t>u odnosu na</w:t>
      </w:r>
      <w:r w:rsidR="0084671D">
        <w:rPr>
          <w:rFonts w:cs="Times New Roman"/>
          <w:bCs/>
          <w:sz w:val="24"/>
          <w:szCs w:val="24"/>
        </w:rPr>
        <w:t xml:space="preserve"> Plan</w:t>
      </w:r>
      <w:r w:rsidR="001E234B" w:rsidRPr="001E234B">
        <w:rPr>
          <w:rFonts w:cs="Times New Roman"/>
          <w:bCs/>
          <w:sz w:val="24"/>
          <w:szCs w:val="24"/>
        </w:rPr>
        <w:t xml:space="preserve"> u dijelu zateznih kamata iz poslo</w:t>
      </w:r>
      <w:r w:rsidR="00E23291">
        <w:rPr>
          <w:rFonts w:cs="Times New Roman"/>
          <w:bCs/>
          <w:sz w:val="24"/>
          <w:szCs w:val="24"/>
        </w:rPr>
        <w:t>vnih odnosa.</w:t>
      </w:r>
    </w:p>
    <w:p w:rsidR="001E234B" w:rsidRPr="004F65A4" w:rsidRDefault="001E234B" w:rsidP="001E234B">
      <w:pPr>
        <w:pStyle w:val="Odlomakpopisa"/>
        <w:numPr>
          <w:ilvl w:val="0"/>
          <w:numId w:val="7"/>
        </w:numPr>
        <w:spacing w:after="160"/>
        <w:jc w:val="both"/>
        <w:rPr>
          <w:rFonts w:cs="Times New Roman"/>
          <w:sz w:val="24"/>
          <w:szCs w:val="24"/>
        </w:rPr>
      </w:pPr>
      <w:r w:rsidRPr="004F65A4">
        <w:rPr>
          <w:rFonts w:cs="Times New Roman"/>
          <w:b/>
          <w:sz w:val="24"/>
          <w:szCs w:val="24"/>
        </w:rPr>
        <w:t>38</w:t>
      </w:r>
      <w:r w:rsidRPr="004F65A4">
        <w:rPr>
          <w:rFonts w:cs="Times New Roman"/>
          <w:b/>
          <w:sz w:val="24"/>
          <w:szCs w:val="24"/>
        </w:rPr>
        <w:tab/>
        <w:t>Ostali rashodi</w:t>
      </w:r>
      <w:r w:rsidRPr="004F65A4">
        <w:rPr>
          <w:rFonts w:cs="Times New Roman"/>
          <w:sz w:val="24"/>
          <w:szCs w:val="24"/>
        </w:rPr>
        <w:t xml:space="preserve"> </w:t>
      </w:r>
      <w:r w:rsidR="0084671D" w:rsidRPr="004F65A4">
        <w:rPr>
          <w:rFonts w:cs="Times New Roman"/>
          <w:bCs/>
          <w:sz w:val="24"/>
          <w:szCs w:val="24"/>
        </w:rPr>
        <w:t xml:space="preserve">ostaju na istoj razini </w:t>
      </w:r>
      <w:r w:rsidRPr="004F65A4">
        <w:rPr>
          <w:rFonts w:cs="Times New Roman"/>
          <w:sz w:val="24"/>
          <w:szCs w:val="24"/>
        </w:rPr>
        <w:t>u odnosu na donesen Financijski plan 202</w:t>
      </w:r>
      <w:r w:rsidR="00E23291" w:rsidRPr="004F65A4">
        <w:rPr>
          <w:rFonts w:cs="Times New Roman"/>
          <w:sz w:val="24"/>
          <w:szCs w:val="24"/>
        </w:rPr>
        <w:t>4</w:t>
      </w:r>
      <w:r w:rsidRPr="004F65A4">
        <w:rPr>
          <w:rFonts w:cs="Times New Roman"/>
          <w:sz w:val="24"/>
          <w:szCs w:val="24"/>
        </w:rPr>
        <w:t>. godine</w:t>
      </w:r>
      <w:r w:rsidR="004F65A4" w:rsidRPr="004F65A4">
        <w:rPr>
          <w:rFonts w:cs="Times New Roman"/>
          <w:sz w:val="24"/>
          <w:szCs w:val="24"/>
        </w:rPr>
        <w:t>.</w:t>
      </w:r>
      <w:r w:rsidRPr="004F65A4">
        <w:rPr>
          <w:rFonts w:cs="Times New Roman"/>
          <w:sz w:val="24"/>
          <w:szCs w:val="24"/>
        </w:rPr>
        <w:t xml:space="preserve"> </w:t>
      </w:r>
    </w:p>
    <w:p w:rsidR="005E100E" w:rsidRPr="00C879A2" w:rsidRDefault="005E100E" w:rsidP="00C879A2">
      <w:pPr>
        <w:pStyle w:val="Odlomakpopisa"/>
        <w:numPr>
          <w:ilvl w:val="0"/>
          <w:numId w:val="7"/>
        </w:numPr>
        <w:spacing w:after="160"/>
        <w:rPr>
          <w:rFonts w:cs="Times New Roman"/>
          <w:sz w:val="24"/>
          <w:szCs w:val="24"/>
        </w:rPr>
      </w:pPr>
      <w:r w:rsidRPr="001E234B">
        <w:rPr>
          <w:rFonts w:cs="Times New Roman"/>
          <w:b/>
          <w:sz w:val="24"/>
          <w:szCs w:val="24"/>
        </w:rPr>
        <w:t xml:space="preserve">42 – </w:t>
      </w:r>
      <w:r w:rsidRPr="001E234B">
        <w:rPr>
          <w:rFonts w:cs="Times New Roman"/>
          <w:sz w:val="24"/>
          <w:szCs w:val="24"/>
        </w:rPr>
        <w:t xml:space="preserve"> Rashodi za nabavu proizvedene nefinancijske imovine</w:t>
      </w:r>
      <w:r w:rsidR="00561505" w:rsidRPr="00561505">
        <w:t xml:space="preserve"> </w:t>
      </w:r>
      <w:r w:rsidR="00561505">
        <w:t xml:space="preserve">iznose </w:t>
      </w:r>
      <w:r w:rsidR="00C879A2" w:rsidRPr="00C879A2">
        <w:t>1.949.500,60</w:t>
      </w:r>
      <w:r w:rsidR="00C879A2">
        <w:t xml:space="preserve"> </w:t>
      </w:r>
      <w:r w:rsidR="00561505">
        <w:t xml:space="preserve">eura, te se povećava za </w:t>
      </w:r>
      <w:r w:rsidR="00C879A2" w:rsidRPr="00C879A2">
        <w:rPr>
          <w:rFonts w:cs="Times New Roman"/>
          <w:sz w:val="24"/>
          <w:szCs w:val="24"/>
        </w:rPr>
        <w:t>1.750.862,60</w:t>
      </w:r>
      <w:r w:rsidR="00C879A2">
        <w:rPr>
          <w:rFonts w:cs="Times New Roman"/>
          <w:sz w:val="24"/>
          <w:szCs w:val="24"/>
        </w:rPr>
        <w:t xml:space="preserve"> </w:t>
      </w:r>
      <w:r w:rsidR="00561505" w:rsidRPr="00C879A2">
        <w:rPr>
          <w:rFonts w:cs="Times New Roman"/>
          <w:sz w:val="24"/>
          <w:szCs w:val="24"/>
        </w:rPr>
        <w:t>eura u odnosu na Plan 2024. godine</w:t>
      </w:r>
    </w:p>
    <w:p w:rsidR="00561505" w:rsidRDefault="00561505" w:rsidP="005471D5">
      <w:pPr>
        <w:spacing w:after="160"/>
        <w:jc w:val="both"/>
        <w:rPr>
          <w:rFonts w:cs="Times New Roman"/>
          <w:bCs/>
          <w:sz w:val="24"/>
          <w:szCs w:val="24"/>
        </w:rPr>
      </w:pPr>
      <w:r>
        <w:rPr>
          <w:rFonts w:cs="Times New Roman"/>
          <w:bCs/>
          <w:sz w:val="24"/>
          <w:szCs w:val="24"/>
        </w:rPr>
        <w:t xml:space="preserve">Isto iz razloga što se u Planu za 2024. godinu planirala nabavka isključivo iz decentraliziranih sredstava, dok se u </w:t>
      </w:r>
      <w:r w:rsidR="00FF4290">
        <w:rPr>
          <w:rFonts w:cs="Times New Roman"/>
          <w:bCs/>
          <w:sz w:val="24"/>
          <w:szCs w:val="24"/>
        </w:rPr>
        <w:t xml:space="preserve">rebalansu za </w:t>
      </w:r>
      <w:r>
        <w:rPr>
          <w:rFonts w:cs="Times New Roman"/>
          <w:bCs/>
          <w:sz w:val="24"/>
          <w:szCs w:val="24"/>
        </w:rPr>
        <w:t xml:space="preserve">2024. godini nabavlja </w:t>
      </w:r>
      <w:r w:rsidR="004F65A4">
        <w:rPr>
          <w:rFonts w:cs="Times New Roman"/>
          <w:bCs/>
          <w:sz w:val="24"/>
          <w:szCs w:val="24"/>
        </w:rPr>
        <w:t xml:space="preserve">i </w:t>
      </w:r>
      <w:r>
        <w:rPr>
          <w:rFonts w:cs="Times New Roman"/>
          <w:bCs/>
          <w:sz w:val="24"/>
          <w:szCs w:val="24"/>
        </w:rPr>
        <w:t>Magnetna rezonanca koju financira Ministarstvo zdravstva</w:t>
      </w:r>
      <w:r w:rsidR="00FF4290">
        <w:rPr>
          <w:rFonts w:cs="Times New Roman"/>
          <w:bCs/>
          <w:sz w:val="24"/>
          <w:szCs w:val="24"/>
        </w:rPr>
        <w:t xml:space="preserve">, također imamo nabavku opreme prema troškovniku za NPOO sklopljen 27.3.2024. godine i to </w:t>
      </w:r>
      <w:r w:rsidR="00FF4290" w:rsidRPr="00FF4290">
        <w:rPr>
          <w:rFonts w:cs="Times New Roman"/>
          <w:bCs/>
          <w:sz w:val="24"/>
          <w:szCs w:val="24"/>
        </w:rPr>
        <w:t xml:space="preserve">NABAVA OPREME - opremanje </w:t>
      </w:r>
      <w:proofErr w:type="spellStart"/>
      <w:r w:rsidR="00FF4290" w:rsidRPr="00FF4290">
        <w:rPr>
          <w:rFonts w:cs="Times New Roman"/>
          <w:bCs/>
          <w:sz w:val="24"/>
          <w:szCs w:val="24"/>
        </w:rPr>
        <w:t>Caffe</w:t>
      </w:r>
      <w:proofErr w:type="spellEnd"/>
      <w:r w:rsidR="00FF4290" w:rsidRPr="00FF4290">
        <w:rPr>
          <w:rFonts w:cs="Times New Roman"/>
          <w:bCs/>
          <w:sz w:val="24"/>
          <w:szCs w:val="24"/>
        </w:rPr>
        <w:t xml:space="preserve"> bara, restorana i </w:t>
      </w:r>
      <w:r w:rsidR="00FF4290" w:rsidRPr="00FF4290">
        <w:rPr>
          <w:rFonts w:cs="Times New Roman"/>
          <w:bCs/>
          <w:sz w:val="24"/>
          <w:szCs w:val="24"/>
        </w:rPr>
        <w:lastRenderedPageBreak/>
        <w:t>recepcije</w:t>
      </w:r>
      <w:r w:rsidR="00FF4290">
        <w:rPr>
          <w:rFonts w:cs="Times New Roman"/>
          <w:bCs/>
          <w:sz w:val="24"/>
          <w:szCs w:val="24"/>
        </w:rPr>
        <w:t xml:space="preserve">, </w:t>
      </w:r>
      <w:r w:rsidR="00FF4290" w:rsidRPr="00FF4290">
        <w:rPr>
          <w:rFonts w:cs="Times New Roman"/>
          <w:bCs/>
          <w:sz w:val="24"/>
          <w:szCs w:val="24"/>
        </w:rPr>
        <w:t>opremanje soba</w:t>
      </w:r>
      <w:r w:rsidR="00FF4290">
        <w:rPr>
          <w:rFonts w:cs="Times New Roman"/>
          <w:bCs/>
          <w:sz w:val="24"/>
          <w:szCs w:val="24"/>
        </w:rPr>
        <w:t>,</w:t>
      </w:r>
      <w:r w:rsidR="00FF4290" w:rsidRPr="00FF4290">
        <w:t xml:space="preserve"> </w:t>
      </w:r>
      <w:r w:rsidR="00FF4290" w:rsidRPr="00FF4290">
        <w:rPr>
          <w:rFonts w:cs="Times New Roman"/>
          <w:bCs/>
          <w:sz w:val="24"/>
          <w:szCs w:val="24"/>
        </w:rPr>
        <w:t xml:space="preserve">ugradnja saune i </w:t>
      </w:r>
      <w:proofErr w:type="spellStart"/>
      <w:r w:rsidR="00FF4290" w:rsidRPr="00FF4290">
        <w:rPr>
          <w:rFonts w:cs="Times New Roman"/>
          <w:bCs/>
          <w:sz w:val="24"/>
          <w:szCs w:val="24"/>
        </w:rPr>
        <w:t>hidromasažne</w:t>
      </w:r>
      <w:proofErr w:type="spellEnd"/>
      <w:r w:rsidR="00FF4290" w:rsidRPr="00FF4290">
        <w:rPr>
          <w:rFonts w:cs="Times New Roman"/>
          <w:bCs/>
          <w:sz w:val="24"/>
          <w:szCs w:val="24"/>
        </w:rPr>
        <w:t xml:space="preserve"> kade</w:t>
      </w:r>
      <w:r w:rsidR="00FF4290">
        <w:rPr>
          <w:rFonts w:cs="Times New Roman"/>
          <w:bCs/>
          <w:sz w:val="24"/>
          <w:szCs w:val="24"/>
        </w:rPr>
        <w:t xml:space="preserve">, </w:t>
      </w:r>
      <w:r w:rsidR="00FF4290" w:rsidRPr="00FF4290">
        <w:rPr>
          <w:rFonts w:cs="Times New Roman"/>
          <w:bCs/>
          <w:sz w:val="24"/>
          <w:szCs w:val="24"/>
        </w:rPr>
        <w:t>nabava informacijsko komunikacijskog rješenja</w:t>
      </w:r>
      <w:r w:rsidR="00FF4290">
        <w:rPr>
          <w:rFonts w:cs="Times New Roman"/>
          <w:bCs/>
          <w:sz w:val="24"/>
          <w:szCs w:val="24"/>
        </w:rPr>
        <w:t xml:space="preserve"> s izvora 54 i izvora 81.</w:t>
      </w:r>
    </w:p>
    <w:p w:rsidR="005E100E" w:rsidRPr="00C879A2" w:rsidRDefault="005E100E" w:rsidP="00C879A2">
      <w:pPr>
        <w:pStyle w:val="Odlomakpopisa"/>
        <w:numPr>
          <w:ilvl w:val="0"/>
          <w:numId w:val="12"/>
        </w:numPr>
        <w:ind w:left="426" w:hanging="426"/>
        <w:rPr>
          <w:rFonts w:cs="Times New Roman"/>
          <w:bCs/>
          <w:sz w:val="24"/>
          <w:szCs w:val="24"/>
        </w:rPr>
      </w:pPr>
      <w:r w:rsidRPr="00AC2D07">
        <w:rPr>
          <w:rFonts w:cs="Times New Roman"/>
          <w:b/>
          <w:sz w:val="24"/>
          <w:szCs w:val="24"/>
        </w:rPr>
        <w:t>45</w:t>
      </w:r>
      <w:r w:rsidRPr="00AC2D07">
        <w:rPr>
          <w:rFonts w:cs="Times New Roman"/>
          <w:sz w:val="24"/>
          <w:szCs w:val="24"/>
        </w:rPr>
        <w:t xml:space="preserve"> – Rashodi za dodatna ulaganja </w:t>
      </w:r>
      <w:r w:rsidR="006C5418" w:rsidRPr="00AC2D07">
        <w:rPr>
          <w:rFonts w:cs="Times New Roman"/>
          <w:sz w:val="24"/>
          <w:szCs w:val="24"/>
        </w:rPr>
        <w:t>na nefinancijskoj imovini</w:t>
      </w:r>
      <w:r w:rsidR="006C5418" w:rsidRPr="00AC2D07">
        <w:t xml:space="preserve"> </w:t>
      </w:r>
      <w:r w:rsidR="006C5418" w:rsidRPr="00AC2D07">
        <w:rPr>
          <w:rFonts w:cs="Times New Roman"/>
          <w:sz w:val="24"/>
          <w:szCs w:val="24"/>
        </w:rPr>
        <w:t xml:space="preserve">u iznosu </w:t>
      </w:r>
      <w:r w:rsidR="00C879A2" w:rsidRPr="00C879A2">
        <w:rPr>
          <w:rFonts w:cs="Times New Roman"/>
          <w:bCs/>
          <w:sz w:val="24"/>
          <w:szCs w:val="24"/>
        </w:rPr>
        <w:t>3.266.455,36</w:t>
      </w:r>
      <w:r w:rsidR="00C879A2">
        <w:rPr>
          <w:rFonts w:cs="Times New Roman"/>
          <w:bCs/>
          <w:sz w:val="24"/>
          <w:szCs w:val="24"/>
        </w:rPr>
        <w:t xml:space="preserve"> </w:t>
      </w:r>
      <w:r w:rsidR="006C5418" w:rsidRPr="00C879A2">
        <w:rPr>
          <w:rFonts w:cs="Times New Roman"/>
          <w:bCs/>
          <w:sz w:val="24"/>
          <w:szCs w:val="24"/>
        </w:rPr>
        <w:t>eura</w:t>
      </w:r>
      <w:r w:rsidR="00AC2D07" w:rsidRPr="00AC2D07">
        <w:t xml:space="preserve"> </w:t>
      </w:r>
      <w:r w:rsidR="00AC2D07" w:rsidRPr="00C879A2">
        <w:rPr>
          <w:rFonts w:cs="Times New Roman"/>
          <w:bCs/>
          <w:sz w:val="24"/>
          <w:szCs w:val="24"/>
        </w:rPr>
        <w:t xml:space="preserve">te se povećava za </w:t>
      </w:r>
      <w:r w:rsidR="00C879A2" w:rsidRPr="00C879A2">
        <w:rPr>
          <w:rFonts w:cs="Times New Roman"/>
          <w:bCs/>
          <w:sz w:val="24"/>
          <w:szCs w:val="24"/>
        </w:rPr>
        <w:t>3.151.455,36</w:t>
      </w:r>
      <w:r w:rsidR="00C879A2">
        <w:rPr>
          <w:rFonts w:cs="Times New Roman"/>
          <w:bCs/>
          <w:sz w:val="24"/>
          <w:szCs w:val="24"/>
        </w:rPr>
        <w:t xml:space="preserve"> </w:t>
      </w:r>
      <w:r w:rsidR="00AC2D07" w:rsidRPr="00C879A2">
        <w:rPr>
          <w:rFonts w:cs="Times New Roman"/>
          <w:bCs/>
          <w:sz w:val="24"/>
          <w:szCs w:val="24"/>
        </w:rPr>
        <w:t>eura u odnosu na Plan 2024. godine</w:t>
      </w:r>
    </w:p>
    <w:p w:rsidR="00365523" w:rsidRPr="000F6317" w:rsidRDefault="00AC2D07" w:rsidP="000F6317">
      <w:pPr>
        <w:spacing w:after="160"/>
        <w:jc w:val="both"/>
        <w:rPr>
          <w:rFonts w:cs="Times New Roman"/>
          <w:sz w:val="24"/>
          <w:szCs w:val="24"/>
        </w:rPr>
      </w:pPr>
      <w:r w:rsidRPr="00AC2D07">
        <w:rPr>
          <w:rFonts w:cs="Times New Roman"/>
          <w:bCs/>
          <w:sz w:val="24"/>
          <w:szCs w:val="24"/>
        </w:rPr>
        <w:t>Isto iz razloga što se u Planu za 2024. godinu planirala nabavka isključivo iz decentraliziranih sredstava, dok se u rebalansu za 2024. godini</w:t>
      </w:r>
      <w:r>
        <w:rPr>
          <w:rFonts w:cs="Times New Roman"/>
          <w:bCs/>
          <w:sz w:val="24"/>
          <w:szCs w:val="24"/>
        </w:rPr>
        <w:t xml:space="preserve"> uvrštavaju radovi ulaganja u bolničku infrastrukturu temeljem potpisanog Ugovora sa Ministarstvom regionalnog razvoja čije je f</w:t>
      </w:r>
      <w:r w:rsidR="004F65A4">
        <w:rPr>
          <w:rFonts w:cs="Times New Roman"/>
          <w:bCs/>
          <w:sz w:val="24"/>
          <w:szCs w:val="24"/>
        </w:rPr>
        <w:t>inanciranje do maksimalno</w:t>
      </w:r>
      <w:r>
        <w:rPr>
          <w:rFonts w:cs="Times New Roman"/>
          <w:bCs/>
          <w:sz w:val="24"/>
          <w:szCs w:val="24"/>
        </w:rPr>
        <w:t xml:space="preserve"> 80.000,00 eura od strane izvora 51, te 40.000,00 eura s izvora 11. T</w:t>
      </w:r>
      <w:r w:rsidRPr="00AC2D07">
        <w:rPr>
          <w:rFonts w:cs="Times New Roman"/>
          <w:bCs/>
          <w:sz w:val="24"/>
          <w:szCs w:val="24"/>
        </w:rPr>
        <w:t xml:space="preserve">akođer imamo nabavku </w:t>
      </w:r>
      <w:r>
        <w:rPr>
          <w:rFonts w:cs="Times New Roman"/>
          <w:bCs/>
          <w:sz w:val="24"/>
          <w:szCs w:val="24"/>
        </w:rPr>
        <w:t>obrtničko građevinskih radova</w:t>
      </w:r>
      <w:r w:rsidRPr="00AC2D07">
        <w:rPr>
          <w:rFonts w:cs="Times New Roman"/>
          <w:bCs/>
          <w:sz w:val="24"/>
          <w:szCs w:val="24"/>
        </w:rPr>
        <w:t xml:space="preserve"> prema troškovniku za NPOO sklopljen 27.3.2024. godine</w:t>
      </w:r>
      <w:r w:rsidR="004F65A4">
        <w:rPr>
          <w:rFonts w:cs="Times New Roman"/>
          <w:bCs/>
          <w:sz w:val="24"/>
          <w:szCs w:val="24"/>
        </w:rPr>
        <w:t xml:space="preserve"> financiran iz izvora 54 i 81.</w:t>
      </w:r>
    </w:p>
    <w:tbl>
      <w:tblPr>
        <w:tblW w:w="9355" w:type="dxa"/>
        <w:tblInd w:w="93" w:type="dxa"/>
        <w:tblLook w:val="04A0" w:firstRow="1" w:lastRow="0" w:firstColumn="1" w:lastColumn="0" w:noHBand="0" w:noVBand="1"/>
      </w:tblPr>
      <w:tblGrid>
        <w:gridCol w:w="9355"/>
      </w:tblGrid>
      <w:tr w:rsidR="00814D98" w:rsidRPr="006C746C" w:rsidTr="00AB2484">
        <w:trPr>
          <w:trHeight w:val="393"/>
        </w:trPr>
        <w:tc>
          <w:tcPr>
            <w:tcW w:w="9355" w:type="dxa"/>
            <w:tcBorders>
              <w:top w:val="single" w:sz="4" w:space="0" w:color="auto"/>
              <w:left w:val="single" w:sz="4" w:space="0" w:color="auto"/>
              <w:bottom w:val="single" w:sz="4" w:space="0" w:color="auto"/>
              <w:right w:val="single" w:sz="4" w:space="0" w:color="auto"/>
            </w:tcBorders>
            <w:shd w:val="clear" w:color="000000" w:fill="60497A"/>
            <w:noWrap/>
            <w:vAlign w:val="center"/>
            <w:hideMark/>
          </w:tcPr>
          <w:p w:rsidR="00814D98" w:rsidRPr="006C746C" w:rsidRDefault="00814D98" w:rsidP="00AB2484">
            <w:pPr>
              <w:spacing w:after="0" w:line="240" w:lineRule="auto"/>
              <w:rPr>
                <w:rFonts w:eastAsia="Times New Roman" w:cs="Times New Roman"/>
                <w:b/>
                <w:bCs/>
                <w:color w:val="FFFFFF"/>
                <w:sz w:val="24"/>
                <w:lang w:eastAsia="hr-HR"/>
              </w:rPr>
            </w:pPr>
            <w:r>
              <w:rPr>
                <w:rFonts w:eastAsia="Times New Roman" w:cs="Times New Roman"/>
                <w:b/>
                <w:bCs/>
                <w:color w:val="FFFFFF"/>
                <w:sz w:val="24"/>
                <w:lang w:eastAsia="hr-HR"/>
              </w:rPr>
              <w:t>OBRAZLOŽENJE PRENESENOG MANJKA</w:t>
            </w:r>
            <w:r w:rsidR="001F4CCE">
              <w:rPr>
                <w:rFonts w:eastAsia="Times New Roman" w:cs="Times New Roman"/>
                <w:b/>
                <w:bCs/>
                <w:color w:val="FFFFFF"/>
                <w:sz w:val="24"/>
                <w:lang w:eastAsia="hr-HR"/>
              </w:rPr>
              <w:t xml:space="preserve">  I </w:t>
            </w:r>
            <w:r w:rsidRPr="006C746C">
              <w:rPr>
                <w:rFonts w:eastAsia="Times New Roman" w:cs="Times New Roman"/>
                <w:b/>
                <w:bCs/>
                <w:color w:val="FFFFFF"/>
                <w:sz w:val="24"/>
                <w:lang w:eastAsia="hr-HR"/>
              </w:rPr>
              <w:t xml:space="preserve"> </w:t>
            </w:r>
            <w:r w:rsidR="001F4CCE" w:rsidRPr="001F4CCE">
              <w:rPr>
                <w:rFonts w:eastAsia="Times New Roman" w:cs="Times New Roman"/>
                <w:b/>
                <w:bCs/>
                <w:color w:val="FFFFFF"/>
                <w:sz w:val="24"/>
                <w:lang w:eastAsia="hr-HR"/>
              </w:rPr>
              <w:t>VIŠEGODIŠNJI PLAN URAVNOTEŽENJA</w:t>
            </w:r>
          </w:p>
        </w:tc>
      </w:tr>
    </w:tbl>
    <w:p w:rsidR="00814D98" w:rsidRDefault="00814D98" w:rsidP="005E100E">
      <w:pPr>
        <w:spacing w:after="160"/>
        <w:jc w:val="both"/>
        <w:rPr>
          <w:sz w:val="24"/>
          <w:szCs w:val="24"/>
        </w:rPr>
      </w:pPr>
    </w:p>
    <w:p w:rsidR="00D456A3" w:rsidRDefault="00431A36" w:rsidP="005E100E">
      <w:pPr>
        <w:spacing w:after="160"/>
        <w:jc w:val="both"/>
        <w:rPr>
          <w:sz w:val="24"/>
          <w:szCs w:val="24"/>
        </w:rPr>
      </w:pPr>
      <w:r w:rsidRPr="00431A36">
        <w:rPr>
          <w:noProof/>
          <w:lang w:eastAsia="hr-HR"/>
        </w:rPr>
        <w:drawing>
          <wp:inline distT="0" distB="0" distL="0" distR="0" wp14:anchorId="1F05EADB" wp14:editId="410F9486">
            <wp:extent cx="5760720" cy="120015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200150"/>
                    </a:xfrm>
                    <a:prstGeom prst="rect">
                      <a:avLst/>
                    </a:prstGeom>
                    <a:noFill/>
                    <a:ln>
                      <a:noFill/>
                    </a:ln>
                  </pic:spPr>
                </pic:pic>
              </a:graphicData>
            </a:graphic>
          </wp:inline>
        </w:drawing>
      </w:r>
    </w:p>
    <w:p w:rsidR="00814D98" w:rsidRPr="000F6317" w:rsidRDefault="00931CF1" w:rsidP="000F6317">
      <w:pPr>
        <w:spacing w:after="160"/>
        <w:jc w:val="both"/>
        <w:rPr>
          <w:rFonts w:cs="Times New Roman"/>
          <w:sz w:val="24"/>
          <w:szCs w:val="24"/>
        </w:rPr>
      </w:pPr>
      <w:r w:rsidRPr="000F6317">
        <w:rPr>
          <w:rFonts w:cs="Times New Roman"/>
          <w:b/>
          <w:sz w:val="24"/>
          <w:szCs w:val="24"/>
        </w:rPr>
        <w:t>Sukladno čl. 37 Zakona o proračunu</w:t>
      </w:r>
      <w:r w:rsidRPr="000F6317">
        <w:rPr>
          <w:rFonts w:cs="Times New Roman"/>
          <w:sz w:val="24"/>
          <w:szCs w:val="24"/>
        </w:rPr>
        <w:t xml:space="preserve"> propisana je </w:t>
      </w:r>
      <w:r w:rsidR="001F4CCE">
        <w:rPr>
          <w:rFonts w:cs="Times New Roman"/>
          <w:sz w:val="24"/>
          <w:szCs w:val="24"/>
        </w:rPr>
        <w:t xml:space="preserve">obvezna </w:t>
      </w:r>
      <w:r w:rsidRPr="000F6317">
        <w:rPr>
          <w:rFonts w:cs="Times New Roman"/>
          <w:sz w:val="24"/>
          <w:szCs w:val="24"/>
        </w:rPr>
        <w:t xml:space="preserve">izrada </w:t>
      </w:r>
      <w:r w:rsidRPr="000F6317">
        <w:rPr>
          <w:rFonts w:cs="Times New Roman"/>
          <w:b/>
          <w:i/>
          <w:sz w:val="24"/>
          <w:szCs w:val="24"/>
        </w:rPr>
        <w:t>Višegodišnjeg plana uravnoteženja</w:t>
      </w:r>
      <w:r w:rsidRPr="000F6317">
        <w:rPr>
          <w:rFonts w:cs="Times New Roman"/>
          <w:sz w:val="24"/>
          <w:szCs w:val="24"/>
        </w:rPr>
        <w:t xml:space="preserve"> za razdoblje za koje se proračun, odnosno financijski plan donosi.</w:t>
      </w:r>
    </w:p>
    <w:p w:rsidR="001F4CCE" w:rsidRPr="001F4CCE" w:rsidRDefault="001F4CCE" w:rsidP="001F4CCE">
      <w:pPr>
        <w:spacing w:after="160"/>
        <w:jc w:val="both"/>
        <w:rPr>
          <w:rFonts w:cs="Times New Roman"/>
          <w:sz w:val="24"/>
          <w:szCs w:val="24"/>
        </w:rPr>
      </w:pPr>
      <w:r w:rsidRPr="001F4CCE">
        <w:rPr>
          <w:rFonts w:cs="Times New Roman"/>
          <w:sz w:val="24"/>
          <w:szCs w:val="24"/>
        </w:rPr>
        <w:t>Upravno vijeće je pod brojem oduke: 05-13/1/4-II/2023</w:t>
      </w:r>
      <w:r w:rsidRPr="001F4CCE">
        <w:rPr>
          <w:rFonts w:cs="Times New Roman"/>
          <w:b/>
          <w:i/>
          <w:sz w:val="24"/>
          <w:szCs w:val="24"/>
        </w:rPr>
        <w:t xml:space="preserve"> </w:t>
      </w:r>
      <w:r w:rsidRPr="001F4CCE">
        <w:rPr>
          <w:rFonts w:cs="Times New Roman"/>
          <w:i/>
          <w:sz w:val="24"/>
          <w:szCs w:val="24"/>
        </w:rPr>
        <w:t>od 30. listopada 2023 godine</w:t>
      </w:r>
      <w:r w:rsidRPr="001F4CCE">
        <w:rPr>
          <w:rFonts w:cs="Times New Roman"/>
          <w:sz w:val="24"/>
          <w:szCs w:val="24"/>
        </w:rPr>
        <w:t xml:space="preserve">, donijelo </w:t>
      </w:r>
      <w:r w:rsidRPr="001F4CCE">
        <w:rPr>
          <w:rFonts w:cs="Times New Roman"/>
          <w:i/>
          <w:sz w:val="24"/>
          <w:szCs w:val="24"/>
        </w:rPr>
        <w:t xml:space="preserve">Višegodišnji plan uravnoteženja </w:t>
      </w:r>
      <w:r w:rsidRPr="001F4CCE">
        <w:rPr>
          <w:rFonts w:cs="Times New Roman"/>
          <w:sz w:val="24"/>
          <w:szCs w:val="24"/>
        </w:rPr>
        <w:t>iz prethodnih razdoblja</w:t>
      </w:r>
      <w:r w:rsidRPr="001F4CCE">
        <w:rPr>
          <w:rFonts w:cs="Times New Roman"/>
          <w:i/>
          <w:sz w:val="24"/>
          <w:szCs w:val="24"/>
        </w:rPr>
        <w:t xml:space="preserve"> u iznosu planiranog ostvarenja manjka od </w:t>
      </w:r>
      <w:r w:rsidRPr="001F4CCE">
        <w:rPr>
          <w:rFonts w:cs="Times New Roman"/>
          <w:b/>
          <w:bCs/>
          <w:i/>
          <w:sz w:val="24"/>
          <w:szCs w:val="24"/>
        </w:rPr>
        <w:t>6.557.582,00 eura</w:t>
      </w:r>
      <w:r w:rsidRPr="001F4CCE">
        <w:rPr>
          <w:rFonts w:cs="Times New Roman"/>
          <w:i/>
          <w:sz w:val="24"/>
          <w:szCs w:val="24"/>
        </w:rPr>
        <w:t xml:space="preserve"> </w:t>
      </w:r>
      <w:r w:rsidRPr="001F4CCE">
        <w:rPr>
          <w:rFonts w:cs="Times New Roman"/>
          <w:sz w:val="24"/>
          <w:szCs w:val="24"/>
        </w:rPr>
        <w:t>temeljem manjka  koji je nastao u razdoblju od 2014.- 2022. godine, te predviđanja u 2023. godini u trenutku izrade trogodišnjeg plana.</w:t>
      </w:r>
    </w:p>
    <w:p w:rsidR="001F4CCE" w:rsidRPr="001F4CCE" w:rsidRDefault="001F4CCE" w:rsidP="001F4CCE">
      <w:pPr>
        <w:jc w:val="both"/>
        <w:rPr>
          <w:rFonts w:cs="Times New Roman"/>
          <w:sz w:val="24"/>
          <w:szCs w:val="24"/>
        </w:rPr>
      </w:pPr>
      <w:r w:rsidRPr="001F4CCE">
        <w:rPr>
          <w:rFonts w:cs="Times New Roman"/>
          <w:sz w:val="24"/>
          <w:szCs w:val="24"/>
        </w:rPr>
        <w:t xml:space="preserve">S obzirom na završni račun i uključen višak iz 2023. godine izrađen je </w:t>
      </w:r>
      <w:r w:rsidR="00431A36">
        <w:rPr>
          <w:rFonts w:cs="Times New Roman"/>
          <w:sz w:val="24"/>
          <w:szCs w:val="24"/>
        </w:rPr>
        <w:t>i usvojen O</w:t>
      </w:r>
      <w:r w:rsidR="00F2499A">
        <w:rPr>
          <w:rFonts w:cs="Times New Roman"/>
          <w:sz w:val="24"/>
          <w:szCs w:val="24"/>
        </w:rPr>
        <w:t>d</w:t>
      </w:r>
      <w:r w:rsidR="00431A36">
        <w:rPr>
          <w:rFonts w:cs="Times New Roman"/>
          <w:sz w:val="24"/>
          <w:szCs w:val="24"/>
        </w:rPr>
        <w:t xml:space="preserve">lukom vijeća broj: 05-3/1/3/2024 od 28.2.2024. godine, </w:t>
      </w:r>
      <w:r w:rsidRPr="001F4CCE">
        <w:rPr>
          <w:rFonts w:cs="Times New Roman"/>
          <w:sz w:val="24"/>
          <w:szCs w:val="24"/>
        </w:rPr>
        <w:t xml:space="preserve">Višegodišnji plan uravnoteženja u iznosu od </w:t>
      </w:r>
      <w:r w:rsidRPr="001F4CCE">
        <w:rPr>
          <w:rFonts w:cs="Times New Roman"/>
          <w:b/>
          <w:i/>
          <w:sz w:val="24"/>
          <w:szCs w:val="24"/>
        </w:rPr>
        <w:t xml:space="preserve">5.781.435,63 eura </w:t>
      </w:r>
      <w:r w:rsidRPr="001F4CCE">
        <w:rPr>
          <w:rFonts w:cs="Times New Roman"/>
          <w:sz w:val="24"/>
          <w:szCs w:val="24"/>
        </w:rPr>
        <w:t xml:space="preserve"> te sadrži;</w:t>
      </w:r>
    </w:p>
    <w:p w:rsidR="001F4CCE" w:rsidRPr="001F4CCE" w:rsidRDefault="001F4CCE" w:rsidP="001F4CCE">
      <w:pPr>
        <w:numPr>
          <w:ilvl w:val="0"/>
          <w:numId w:val="34"/>
        </w:numPr>
        <w:spacing w:after="0"/>
        <w:jc w:val="both"/>
        <w:rPr>
          <w:sz w:val="24"/>
          <w:szCs w:val="24"/>
        </w:rPr>
      </w:pPr>
      <w:r w:rsidRPr="001F4CCE">
        <w:rPr>
          <w:sz w:val="24"/>
          <w:szCs w:val="24"/>
        </w:rPr>
        <w:t xml:space="preserve">Analizu i ocjenu postojećeg financijskog stanja, </w:t>
      </w:r>
    </w:p>
    <w:p w:rsidR="001F4CCE" w:rsidRPr="001F4CCE" w:rsidRDefault="001F4CCE" w:rsidP="001F4CCE">
      <w:pPr>
        <w:numPr>
          <w:ilvl w:val="0"/>
          <w:numId w:val="34"/>
        </w:numPr>
        <w:spacing w:after="0"/>
        <w:jc w:val="both"/>
        <w:rPr>
          <w:sz w:val="24"/>
          <w:szCs w:val="24"/>
        </w:rPr>
      </w:pPr>
      <w:r w:rsidRPr="001F4CCE">
        <w:rPr>
          <w:sz w:val="24"/>
          <w:szCs w:val="24"/>
        </w:rPr>
        <w:t>Prijedlog mjera za uklanjanje utvrđenih uzroka nastanka negativnog poslovanja, te mjere za stabilno održivo poslovanje</w:t>
      </w:r>
    </w:p>
    <w:p w:rsidR="00365523" w:rsidRPr="00431A36" w:rsidRDefault="001F4CCE" w:rsidP="00431A36">
      <w:pPr>
        <w:numPr>
          <w:ilvl w:val="0"/>
          <w:numId w:val="34"/>
        </w:numPr>
        <w:spacing w:after="0"/>
        <w:jc w:val="both"/>
        <w:rPr>
          <w:sz w:val="24"/>
          <w:szCs w:val="24"/>
        </w:rPr>
      </w:pPr>
      <w:r w:rsidRPr="001F4CCE">
        <w:rPr>
          <w:sz w:val="24"/>
          <w:szCs w:val="24"/>
        </w:rPr>
        <w:t>Akcijski plan provedbe mjera za uklanjanje utvrđenih uzroka nastanka negativnog poslovanja, te mjera za stabilno održivo poslovanje</w:t>
      </w:r>
      <w:r w:rsidR="00CE2BA7" w:rsidRPr="00431A36">
        <w:rPr>
          <w:rFonts w:cs="Times New Roman"/>
          <w:sz w:val="24"/>
          <w:szCs w:val="24"/>
        </w:rPr>
        <w:t xml:space="preserve">, </w:t>
      </w:r>
      <w:r w:rsidR="00365523" w:rsidRPr="00431A36">
        <w:rPr>
          <w:rFonts w:cs="Times New Roman"/>
          <w:sz w:val="24"/>
          <w:szCs w:val="24"/>
        </w:rPr>
        <w:t>te se raspoređuje na godine kako slijedi:</w:t>
      </w:r>
    </w:p>
    <w:p w:rsidR="00431A36" w:rsidRPr="00431A36" w:rsidRDefault="00365523" w:rsidP="00431A36">
      <w:pPr>
        <w:pStyle w:val="Bezproreda"/>
        <w:ind w:firstLine="1418"/>
        <w:rPr>
          <w:b/>
        </w:rPr>
      </w:pPr>
      <w:r w:rsidRPr="00431A36">
        <w:rPr>
          <w:b/>
        </w:rPr>
        <w:t>202</w:t>
      </w:r>
      <w:r w:rsidR="00431A36" w:rsidRPr="00431A36">
        <w:rPr>
          <w:b/>
        </w:rPr>
        <w:t>4</w:t>
      </w:r>
      <w:r w:rsidRPr="00431A36">
        <w:rPr>
          <w:b/>
        </w:rPr>
        <w:t xml:space="preserve"> - pokriće manjka u iznosu </w:t>
      </w:r>
      <w:r w:rsidR="00431A36">
        <w:rPr>
          <w:b/>
        </w:rPr>
        <w:t xml:space="preserve"> </w:t>
      </w:r>
      <w:r w:rsidR="00431A36" w:rsidRPr="00431A36">
        <w:rPr>
          <w:b/>
        </w:rPr>
        <w:t>2.069.353</w:t>
      </w:r>
      <w:r w:rsidR="00431A36">
        <w:rPr>
          <w:b/>
        </w:rPr>
        <w:t>,00</w:t>
      </w:r>
      <w:r w:rsidR="00431A36" w:rsidRPr="00431A36">
        <w:rPr>
          <w:b/>
        </w:rPr>
        <w:t xml:space="preserve"> € </w:t>
      </w:r>
    </w:p>
    <w:p w:rsidR="00365523" w:rsidRPr="00431A36" w:rsidRDefault="00C56F8C" w:rsidP="00431A36">
      <w:pPr>
        <w:pStyle w:val="Bezproreda"/>
        <w:ind w:firstLine="1418"/>
        <w:rPr>
          <w:b/>
        </w:rPr>
      </w:pPr>
      <w:r w:rsidRPr="00431A36">
        <w:rPr>
          <w:b/>
        </w:rPr>
        <w:t>202</w:t>
      </w:r>
      <w:r w:rsidR="00431A36" w:rsidRPr="00431A36">
        <w:rPr>
          <w:b/>
        </w:rPr>
        <w:t>5</w:t>
      </w:r>
      <w:r w:rsidRPr="00431A36">
        <w:rPr>
          <w:b/>
        </w:rPr>
        <w:t xml:space="preserve"> - pokriće manjka u iznosu </w:t>
      </w:r>
      <w:r w:rsidR="00431A36">
        <w:rPr>
          <w:b/>
        </w:rPr>
        <w:t xml:space="preserve"> </w:t>
      </w:r>
      <w:r w:rsidR="00431A36" w:rsidRPr="00431A36">
        <w:rPr>
          <w:b/>
          <w:bCs/>
        </w:rPr>
        <w:t>2.121.086,00</w:t>
      </w:r>
      <w:r w:rsidR="00431A36">
        <w:rPr>
          <w:b/>
          <w:bCs/>
        </w:rPr>
        <w:t xml:space="preserve"> </w:t>
      </w:r>
      <w:r w:rsidR="00431A36" w:rsidRPr="00431A36">
        <w:rPr>
          <w:b/>
          <w:bCs/>
        </w:rPr>
        <w:t>€</w:t>
      </w:r>
    </w:p>
    <w:p w:rsidR="00365523" w:rsidRPr="00431A36" w:rsidRDefault="00365523" w:rsidP="00431A36">
      <w:pPr>
        <w:pStyle w:val="Bezproreda"/>
        <w:ind w:firstLine="1418"/>
        <w:rPr>
          <w:b/>
        </w:rPr>
      </w:pPr>
      <w:r w:rsidRPr="00431A36">
        <w:rPr>
          <w:b/>
        </w:rPr>
        <w:t>202</w:t>
      </w:r>
      <w:r w:rsidR="00431A36" w:rsidRPr="00431A36">
        <w:rPr>
          <w:b/>
        </w:rPr>
        <w:t>6</w:t>
      </w:r>
      <w:r w:rsidRPr="00431A36">
        <w:rPr>
          <w:b/>
        </w:rPr>
        <w:t xml:space="preserve"> - pokriće manjka u iznosu </w:t>
      </w:r>
      <w:r w:rsidR="00431A36">
        <w:rPr>
          <w:b/>
        </w:rPr>
        <w:t xml:space="preserve"> </w:t>
      </w:r>
      <w:r w:rsidR="00431A36" w:rsidRPr="00431A36">
        <w:rPr>
          <w:b/>
        </w:rPr>
        <w:t>1.590.996,63</w:t>
      </w:r>
      <w:r w:rsidR="00431A36">
        <w:rPr>
          <w:b/>
        </w:rPr>
        <w:t xml:space="preserve"> </w:t>
      </w:r>
      <w:r w:rsidRPr="00431A36">
        <w:rPr>
          <w:b/>
        </w:rPr>
        <w:t>€</w:t>
      </w:r>
    </w:p>
    <w:p w:rsidR="004F65A4" w:rsidRPr="00C56F8C" w:rsidRDefault="004F65A4" w:rsidP="00365523">
      <w:pPr>
        <w:rPr>
          <w:rFonts w:cs="Times New Roman"/>
          <w:b/>
          <w:sz w:val="24"/>
          <w:szCs w:val="24"/>
        </w:rPr>
      </w:pPr>
    </w:p>
    <w:p w:rsidR="00CE2BA7" w:rsidRDefault="00365523" w:rsidP="00365523">
      <w:pPr>
        <w:rPr>
          <w:rFonts w:cs="Times New Roman"/>
          <w:sz w:val="24"/>
          <w:szCs w:val="24"/>
        </w:rPr>
      </w:pPr>
      <w:r w:rsidRPr="007C2F7B">
        <w:rPr>
          <w:noProof/>
          <w:lang w:eastAsia="hr-HR"/>
        </w:rPr>
        <w:lastRenderedPageBreak/>
        <w:drawing>
          <wp:inline distT="0" distB="0" distL="0" distR="0" wp14:anchorId="62340375" wp14:editId="00759B5D">
            <wp:extent cx="5486400" cy="2667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266700"/>
                    </a:xfrm>
                    <a:prstGeom prst="rect">
                      <a:avLst/>
                    </a:prstGeom>
                    <a:noFill/>
                    <a:ln>
                      <a:noFill/>
                    </a:ln>
                  </pic:spPr>
                </pic:pic>
              </a:graphicData>
            </a:graphic>
          </wp:inline>
        </w:drawing>
      </w:r>
    </w:p>
    <w:p w:rsidR="00CE2BA7" w:rsidRPr="00CE2BA7" w:rsidRDefault="00CE2BA7" w:rsidP="00C3542F">
      <w:pPr>
        <w:jc w:val="both"/>
        <w:rPr>
          <w:rFonts w:cs="Times New Roman"/>
          <w:sz w:val="24"/>
          <w:szCs w:val="24"/>
        </w:rPr>
      </w:pPr>
      <w:r w:rsidRPr="00CE2BA7">
        <w:rPr>
          <w:rFonts w:cs="Times New Roman"/>
          <w:sz w:val="24"/>
          <w:szCs w:val="24"/>
        </w:rPr>
        <w:t xml:space="preserve">Obrazloženje posebnog dijela financijskog plana sastoji se od obrazloženja programa koje se daje kroz obrazloženje aktivnosti i projekata zajedno s ciljevima i pokazateljima uspješnosti iz akata strateškog planiranja i godišnjeg plana rada. </w:t>
      </w:r>
    </w:p>
    <w:p w:rsidR="001122BF" w:rsidRDefault="009E7685" w:rsidP="00CE2BA7">
      <w:pPr>
        <w:rPr>
          <w:rFonts w:cs="Times New Roman"/>
          <w:b/>
          <w:bCs/>
          <w:sz w:val="24"/>
          <w:szCs w:val="24"/>
        </w:rPr>
      </w:pPr>
      <w:r>
        <w:rPr>
          <w:rFonts w:cs="Times New Roman"/>
          <w:sz w:val="24"/>
          <w:szCs w:val="24"/>
        </w:rPr>
        <w:t>U</w:t>
      </w:r>
      <w:r w:rsidRPr="00CE2BA7">
        <w:rPr>
          <w:rFonts w:cs="Times New Roman"/>
          <w:sz w:val="24"/>
          <w:szCs w:val="24"/>
        </w:rPr>
        <w:t xml:space="preserve"> nastavku </w:t>
      </w:r>
      <w:r>
        <w:rPr>
          <w:rFonts w:cs="Times New Roman"/>
          <w:sz w:val="24"/>
          <w:szCs w:val="24"/>
        </w:rPr>
        <w:t xml:space="preserve">je dana tablica po aktivnostima  </w:t>
      </w:r>
      <w:r w:rsidRPr="00CE2BA7">
        <w:rPr>
          <w:rFonts w:cs="Times New Roman"/>
          <w:b/>
          <w:bCs/>
          <w:sz w:val="24"/>
          <w:szCs w:val="24"/>
        </w:rPr>
        <w:t>A 2512-01</w:t>
      </w:r>
      <w:r>
        <w:rPr>
          <w:rFonts w:cs="Times New Roman"/>
          <w:b/>
          <w:bCs/>
          <w:sz w:val="24"/>
          <w:szCs w:val="24"/>
        </w:rPr>
        <w:t xml:space="preserve">, </w:t>
      </w:r>
      <w:r w:rsidRPr="00CE2BA7">
        <w:rPr>
          <w:rFonts w:cs="Times New Roman"/>
          <w:b/>
          <w:bCs/>
          <w:sz w:val="24"/>
          <w:szCs w:val="24"/>
        </w:rPr>
        <w:t>Aktivnost A 2512-02</w:t>
      </w:r>
      <w:r w:rsidR="001122BF">
        <w:rPr>
          <w:rFonts w:cs="Times New Roman"/>
          <w:b/>
          <w:bCs/>
          <w:sz w:val="24"/>
          <w:szCs w:val="24"/>
        </w:rPr>
        <w:t xml:space="preserve"> i </w:t>
      </w:r>
      <w:r w:rsidR="001122BF" w:rsidRPr="001122BF">
        <w:rPr>
          <w:rFonts w:cs="Times New Roman"/>
          <w:b/>
          <w:bCs/>
          <w:sz w:val="24"/>
          <w:szCs w:val="24"/>
        </w:rPr>
        <w:t>pregled kapitalnog ulaganja</w:t>
      </w:r>
    </w:p>
    <w:p w:rsidR="001122BF" w:rsidRDefault="00114152" w:rsidP="00CE2BA7">
      <w:pPr>
        <w:rPr>
          <w:rFonts w:cs="Times New Roman"/>
          <w:b/>
          <w:bCs/>
          <w:sz w:val="24"/>
          <w:szCs w:val="24"/>
        </w:rPr>
      </w:pPr>
      <w:r w:rsidRPr="00114152">
        <w:rPr>
          <w:noProof/>
          <w:lang w:eastAsia="hr-HR"/>
        </w:rPr>
        <w:drawing>
          <wp:inline distT="0" distB="0" distL="0" distR="0" wp14:anchorId="63FDEAB6" wp14:editId="1F222D33">
            <wp:extent cx="5760720" cy="168367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683670"/>
                    </a:xfrm>
                    <a:prstGeom prst="rect">
                      <a:avLst/>
                    </a:prstGeom>
                    <a:noFill/>
                    <a:ln>
                      <a:noFill/>
                    </a:ln>
                  </pic:spPr>
                </pic:pic>
              </a:graphicData>
            </a:graphic>
          </wp:inline>
        </w:drawing>
      </w:r>
    </w:p>
    <w:p w:rsidR="008F4E9D" w:rsidRDefault="008F4E9D" w:rsidP="00450049">
      <w:pPr>
        <w:jc w:val="both"/>
        <w:rPr>
          <w:rFonts w:cs="Times New Roman"/>
          <w:bCs/>
          <w:sz w:val="24"/>
          <w:szCs w:val="24"/>
        </w:rPr>
      </w:pPr>
      <w:r w:rsidRPr="008F4E9D">
        <w:rPr>
          <w:rFonts w:cs="Times New Roman"/>
          <w:sz w:val="24"/>
          <w:szCs w:val="24"/>
        </w:rPr>
        <w:t>Aktivnost</w:t>
      </w:r>
      <w:r w:rsidRPr="008F4E9D">
        <w:rPr>
          <w:rFonts w:cs="Times New Roman"/>
          <w:b/>
          <w:bCs/>
          <w:sz w:val="24"/>
          <w:szCs w:val="24"/>
        </w:rPr>
        <w:t xml:space="preserve"> A 2512-01</w:t>
      </w:r>
      <w:r w:rsidRPr="008F4E9D">
        <w:t xml:space="preserve"> </w:t>
      </w:r>
      <w:r>
        <w:t>-</w:t>
      </w:r>
      <w:r w:rsidRPr="008F4E9D">
        <w:rPr>
          <w:rFonts w:cs="Times New Roman"/>
          <w:b/>
          <w:bCs/>
          <w:sz w:val="24"/>
          <w:szCs w:val="24"/>
        </w:rPr>
        <w:t>Administracija i upravljanje</w:t>
      </w:r>
      <w:r>
        <w:rPr>
          <w:rFonts w:cs="Times New Roman"/>
          <w:b/>
          <w:bCs/>
          <w:sz w:val="24"/>
          <w:szCs w:val="24"/>
        </w:rPr>
        <w:t xml:space="preserve"> </w:t>
      </w:r>
      <w:r w:rsidRPr="008F4E9D">
        <w:rPr>
          <w:rFonts w:cs="Times New Roman"/>
          <w:bCs/>
          <w:sz w:val="24"/>
          <w:szCs w:val="24"/>
        </w:rPr>
        <w:t xml:space="preserve">planira se u </w:t>
      </w:r>
      <w:r w:rsidR="001122BF">
        <w:rPr>
          <w:rFonts w:cs="Times New Roman"/>
          <w:bCs/>
          <w:sz w:val="24"/>
          <w:szCs w:val="24"/>
        </w:rPr>
        <w:t>iznosu 9.845</w:t>
      </w:r>
      <w:r w:rsidRPr="008F4E9D">
        <w:rPr>
          <w:rFonts w:cs="Times New Roman"/>
          <w:bCs/>
          <w:sz w:val="24"/>
          <w:szCs w:val="24"/>
        </w:rPr>
        <w:t>.</w:t>
      </w:r>
      <w:r w:rsidR="001122BF">
        <w:rPr>
          <w:rFonts w:cs="Times New Roman"/>
          <w:bCs/>
          <w:sz w:val="24"/>
          <w:szCs w:val="24"/>
        </w:rPr>
        <w:t>767</w:t>
      </w:r>
      <w:r w:rsidRPr="008F4E9D">
        <w:rPr>
          <w:rFonts w:cs="Times New Roman"/>
          <w:bCs/>
          <w:sz w:val="24"/>
          <w:szCs w:val="24"/>
        </w:rPr>
        <w:t xml:space="preserve"> eura, a </w:t>
      </w:r>
    </w:p>
    <w:p w:rsidR="001122BF" w:rsidRDefault="00F67B66" w:rsidP="00450049">
      <w:pPr>
        <w:jc w:val="both"/>
        <w:rPr>
          <w:rFonts w:cs="Times New Roman"/>
          <w:sz w:val="24"/>
          <w:szCs w:val="24"/>
        </w:rPr>
      </w:pPr>
      <w:r w:rsidRPr="00F67B66">
        <w:rPr>
          <w:noProof/>
          <w:lang w:eastAsia="hr-HR"/>
        </w:rPr>
        <w:drawing>
          <wp:inline distT="0" distB="0" distL="0" distR="0" wp14:anchorId="0FDBD296" wp14:editId="7F2A77ED">
            <wp:extent cx="5760720" cy="3110655"/>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3110655"/>
                    </a:xfrm>
                    <a:prstGeom prst="rect">
                      <a:avLst/>
                    </a:prstGeom>
                    <a:noFill/>
                    <a:ln>
                      <a:noFill/>
                    </a:ln>
                  </pic:spPr>
                </pic:pic>
              </a:graphicData>
            </a:graphic>
          </wp:inline>
        </w:drawing>
      </w:r>
    </w:p>
    <w:p w:rsidR="00F67B66" w:rsidRDefault="001122BF" w:rsidP="00450049">
      <w:pPr>
        <w:jc w:val="both"/>
        <w:rPr>
          <w:rFonts w:cs="Times New Roman"/>
          <w:sz w:val="24"/>
          <w:szCs w:val="24"/>
        </w:rPr>
      </w:pPr>
      <w:r>
        <w:rPr>
          <w:rFonts w:cs="Times New Roman"/>
          <w:sz w:val="24"/>
          <w:szCs w:val="24"/>
        </w:rPr>
        <w:t>Odnosi se na rashode redovnog poslovanja, materijalne rashode financijske i ostale rashode neophodne za rad Ustanove, d</w:t>
      </w:r>
      <w:r w:rsidR="00F67B66">
        <w:rPr>
          <w:rFonts w:cs="Times New Roman"/>
          <w:sz w:val="24"/>
          <w:szCs w:val="24"/>
        </w:rPr>
        <w:t>ane prema izvorima financiranja. Povećanje na ovoj aktivnosti iznosi 1.379.104 eura u odnosu na Plan 2024. iz prethodno navedenih razloga.</w:t>
      </w:r>
    </w:p>
    <w:p w:rsidR="008F4E9D" w:rsidRDefault="008F4E9D" w:rsidP="00450049">
      <w:pPr>
        <w:jc w:val="both"/>
        <w:rPr>
          <w:rFonts w:cs="Times New Roman"/>
          <w:sz w:val="24"/>
          <w:szCs w:val="24"/>
        </w:rPr>
      </w:pPr>
      <w:r w:rsidRPr="008F4E9D">
        <w:rPr>
          <w:rFonts w:cs="Times New Roman"/>
          <w:sz w:val="24"/>
          <w:szCs w:val="24"/>
        </w:rPr>
        <w:t xml:space="preserve">Aktivnost </w:t>
      </w:r>
      <w:r w:rsidRPr="008F4E9D">
        <w:rPr>
          <w:rFonts w:cs="Times New Roman"/>
          <w:b/>
          <w:sz w:val="24"/>
          <w:szCs w:val="24"/>
        </w:rPr>
        <w:t>A 2512-02</w:t>
      </w:r>
      <w:r>
        <w:rPr>
          <w:rFonts w:cs="Times New Roman"/>
          <w:b/>
          <w:sz w:val="24"/>
          <w:szCs w:val="24"/>
        </w:rPr>
        <w:t xml:space="preserve"> - </w:t>
      </w:r>
      <w:r w:rsidRPr="008F4E9D">
        <w:rPr>
          <w:rFonts w:cs="Times New Roman"/>
          <w:b/>
          <w:sz w:val="24"/>
          <w:szCs w:val="24"/>
        </w:rPr>
        <w:t>Investicijsko i tekuće održavanje</w:t>
      </w:r>
      <w:r>
        <w:rPr>
          <w:rFonts w:cs="Times New Roman"/>
          <w:b/>
          <w:sz w:val="24"/>
          <w:szCs w:val="24"/>
        </w:rPr>
        <w:t xml:space="preserve"> </w:t>
      </w:r>
      <w:r w:rsidRPr="008F4E9D">
        <w:rPr>
          <w:rFonts w:cs="Times New Roman"/>
          <w:sz w:val="24"/>
          <w:szCs w:val="24"/>
        </w:rPr>
        <w:t>planira se u iznosu namijenje</w:t>
      </w:r>
      <w:r w:rsidR="001122BF">
        <w:rPr>
          <w:rFonts w:cs="Times New Roman"/>
          <w:sz w:val="24"/>
          <w:szCs w:val="24"/>
        </w:rPr>
        <w:t>nih decentraliziranih sredstava</w:t>
      </w:r>
      <w:r w:rsidR="00F67B66">
        <w:rPr>
          <w:rFonts w:cs="Times New Roman"/>
          <w:sz w:val="24"/>
          <w:szCs w:val="24"/>
        </w:rPr>
        <w:t xml:space="preserve"> za tekuće i investicijsko ulaganje.</w:t>
      </w:r>
    </w:p>
    <w:p w:rsidR="001122BF" w:rsidRDefault="001122BF" w:rsidP="00450049">
      <w:pPr>
        <w:jc w:val="both"/>
        <w:rPr>
          <w:rFonts w:cs="Times New Roman"/>
          <w:sz w:val="24"/>
          <w:szCs w:val="24"/>
        </w:rPr>
      </w:pPr>
      <w:r w:rsidRPr="001122BF">
        <w:rPr>
          <w:noProof/>
          <w:lang w:eastAsia="hr-HR"/>
        </w:rPr>
        <w:lastRenderedPageBreak/>
        <w:drawing>
          <wp:inline distT="0" distB="0" distL="0" distR="0" wp14:anchorId="55856727" wp14:editId="79D3331C">
            <wp:extent cx="5760720" cy="947882"/>
            <wp:effectExtent l="0" t="0" r="0" b="508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947882"/>
                    </a:xfrm>
                    <a:prstGeom prst="rect">
                      <a:avLst/>
                    </a:prstGeom>
                    <a:noFill/>
                    <a:ln>
                      <a:noFill/>
                    </a:ln>
                  </pic:spPr>
                </pic:pic>
              </a:graphicData>
            </a:graphic>
          </wp:inline>
        </w:drawing>
      </w:r>
    </w:p>
    <w:p w:rsidR="001122BF" w:rsidRPr="001122BF" w:rsidRDefault="00973364" w:rsidP="00CE2BA7">
      <w:pPr>
        <w:rPr>
          <w:rFonts w:cs="Times New Roman"/>
          <w:b/>
          <w:sz w:val="24"/>
          <w:szCs w:val="24"/>
        </w:rPr>
      </w:pPr>
      <w:r>
        <w:rPr>
          <w:rFonts w:cs="Times New Roman"/>
          <w:sz w:val="24"/>
          <w:szCs w:val="24"/>
        </w:rPr>
        <w:t>P</w:t>
      </w:r>
      <w:r w:rsidR="001122BF">
        <w:rPr>
          <w:rFonts w:cs="Times New Roman"/>
          <w:sz w:val="24"/>
          <w:szCs w:val="24"/>
        </w:rPr>
        <w:t xml:space="preserve">regled </w:t>
      </w:r>
      <w:r w:rsidR="001122BF" w:rsidRPr="009E7685">
        <w:rPr>
          <w:rFonts w:cs="Times New Roman"/>
          <w:sz w:val="24"/>
          <w:szCs w:val="24"/>
        </w:rPr>
        <w:t>kapitalno</w:t>
      </w:r>
      <w:r w:rsidR="001122BF">
        <w:rPr>
          <w:rFonts w:cs="Times New Roman"/>
          <w:sz w:val="24"/>
          <w:szCs w:val="24"/>
        </w:rPr>
        <w:t>g</w:t>
      </w:r>
      <w:r w:rsidR="001122BF" w:rsidRPr="009E7685">
        <w:rPr>
          <w:rFonts w:cs="Times New Roman"/>
          <w:sz w:val="24"/>
          <w:szCs w:val="24"/>
        </w:rPr>
        <w:t xml:space="preserve"> ulaganj</w:t>
      </w:r>
      <w:r w:rsidR="001122BF">
        <w:rPr>
          <w:rFonts w:cs="Times New Roman"/>
          <w:sz w:val="24"/>
          <w:szCs w:val="24"/>
        </w:rPr>
        <w:t>a</w:t>
      </w:r>
      <w:r w:rsidR="001122BF" w:rsidRPr="009E7685">
        <w:rPr>
          <w:rFonts w:cs="Times New Roman"/>
          <w:sz w:val="24"/>
          <w:szCs w:val="24"/>
        </w:rPr>
        <w:t xml:space="preserve"> </w:t>
      </w:r>
      <w:r w:rsidR="00F67B66">
        <w:rPr>
          <w:rFonts w:cs="Times New Roman"/>
          <w:b/>
          <w:sz w:val="24"/>
          <w:szCs w:val="24"/>
        </w:rPr>
        <w:t xml:space="preserve">Kapitalni projekt K2512-03 </w:t>
      </w:r>
      <w:r w:rsidR="00C91085">
        <w:rPr>
          <w:rFonts w:cs="Times New Roman"/>
          <w:b/>
          <w:sz w:val="24"/>
          <w:szCs w:val="24"/>
        </w:rPr>
        <w:t>- investicijsko ulaganje</w:t>
      </w:r>
    </w:p>
    <w:p w:rsidR="001122BF" w:rsidRDefault="001122BF" w:rsidP="00CE2BA7">
      <w:pPr>
        <w:rPr>
          <w:rFonts w:cs="Times New Roman"/>
          <w:sz w:val="24"/>
          <w:szCs w:val="24"/>
        </w:rPr>
      </w:pPr>
      <w:r w:rsidRPr="001122BF">
        <w:rPr>
          <w:noProof/>
          <w:lang w:eastAsia="hr-HR"/>
        </w:rPr>
        <w:drawing>
          <wp:inline distT="0" distB="0" distL="0" distR="0" wp14:anchorId="3D92762D" wp14:editId="36CC7D88">
            <wp:extent cx="5760720" cy="3110655"/>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3110655"/>
                    </a:xfrm>
                    <a:prstGeom prst="rect">
                      <a:avLst/>
                    </a:prstGeom>
                    <a:noFill/>
                    <a:ln>
                      <a:noFill/>
                    </a:ln>
                  </pic:spPr>
                </pic:pic>
              </a:graphicData>
            </a:graphic>
          </wp:inline>
        </w:drawing>
      </w:r>
    </w:p>
    <w:tbl>
      <w:tblPr>
        <w:tblW w:w="9057" w:type="dxa"/>
        <w:tblInd w:w="93" w:type="dxa"/>
        <w:tblLook w:val="04A0" w:firstRow="1" w:lastRow="0" w:firstColumn="1" w:lastColumn="0" w:noHBand="0" w:noVBand="1"/>
      </w:tblPr>
      <w:tblGrid>
        <w:gridCol w:w="3050"/>
        <w:gridCol w:w="2907"/>
        <w:gridCol w:w="1610"/>
        <w:gridCol w:w="1490"/>
      </w:tblGrid>
      <w:tr w:rsidR="00C91085" w:rsidRPr="00C91085" w:rsidTr="00583CA7">
        <w:trPr>
          <w:trHeight w:val="274"/>
        </w:trPr>
        <w:tc>
          <w:tcPr>
            <w:tcW w:w="3006" w:type="dxa"/>
            <w:tcBorders>
              <w:top w:val="nil"/>
              <w:left w:val="nil"/>
              <w:bottom w:val="nil"/>
              <w:right w:val="nil"/>
            </w:tcBorders>
            <w:shd w:val="clear" w:color="000000" w:fill="FABF8F"/>
            <w:noWrap/>
            <w:vAlign w:val="bottom"/>
            <w:hideMark/>
          </w:tcPr>
          <w:p w:rsidR="00C91085" w:rsidRPr="00C91085" w:rsidRDefault="00C91085" w:rsidP="00C91085">
            <w:pPr>
              <w:spacing w:after="0" w:line="240" w:lineRule="auto"/>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K</w:t>
            </w:r>
            <w:r w:rsidRPr="00C91085">
              <w:rPr>
                <w:rFonts w:ascii="Calibri" w:eastAsia="Times New Roman" w:hAnsi="Calibri" w:cs="Times New Roman"/>
                <w:b/>
                <w:bCs/>
                <w:color w:val="000000"/>
                <w:lang w:eastAsia="hr-HR"/>
              </w:rPr>
              <w:t xml:space="preserve"> 2512-03; </w:t>
            </w:r>
          </w:p>
        </w:tc>
        <w:tc>
          <w:tcPr>
            <w:tcW w:w="2864" w:type="dxa"/>
            <w:tcBorders>
              <w:top w:val="nil"/>
              <w:left w:val="nil"/>
              <w:bottom w:val="nil"/>
              <w:right w:val="nil"/>
            </w:tcBorders>
            <w:shd w:val="clear" w:color="000000" w:fill="FABF8F"/>
            <w:noWrap/>
            <w:vAlign w:val="bottom"/>
            <w:hideMark/>
          </w:tcPr>
          <w:p w:rsidR="00C91085" w:rsidRPr="00C91085" w:rsidRDefault="00C91085" w:rsidP="00C91085">
            <w:pPr>
              <w:spacing w:after="0" w:line="240" w:lineRule="auto"/>
              <w:jc w:val="center"/>
              <w:rPr>
                <w:rFonts w:ascii="Calibri" w:eastAsia="Times New Roman" w:hAnsi="Calibri" w:cs="Times New Roman"/>
                <w:b/>
                <w:bCs/>
                <w:color w:val="000000"/>
                <w:lang w:eastAsia="hr-HR"/>
              </w:rPr>
            </w:pPr>
            <w:r w:rsidRPr="00C91085">
              <w:rPr>
                <w:rFonts w:ascii="Calibri" w:eastAsia="Times New Roman" w:hAnsi="Calibri" w:cs="Times New Roman"/>
                <w:b/>
                <w:bCs/>
                <w:color w:val="000000"/>
                <w:lang w:eastAsia="hr-HR"/>
              </w:rPr>
              <w:t xml:space="preserve">INVESTICIJSKO </w:t>
            </w:r>
            <w:r>
              <w:rPr>
                <w:rFonts w:ascii="Calibri" w:eastAsia="Times New Roman" w:hAnsi="Calibri" w:cs="Times New Roman"/>
                <w:b/>
                <w:bCs/>
                <w:color w:val="000000"/>
                <w:lang w:eastAsia="hr-HR"/>
              </w:rPr>
              <w:t xml:space="preserve">  ULAGANJE</w:t>
            </w:r>
          </w:p>
        </w:tc>
        <w:tc>
          <w:tcPr>
            <w:tcW w:w="1586" w:type="dxa"/>
            <w:tcBorders>
              <w:top w:val="nil"/>
              <w:left w:val="nil"/>
              <w:bottom w:val="nil"/>
              <w:right w:val="nil"/>
            </w:tcBorders>
            <w:shd w:val="clear" w:color="000000" w:fill="FABF8F"/>
            <w:noWrap/>
            <w:vAlign w:val="bottom"/>
            <w:hideMark/>
          </w:tcPr>
          <w:p w:rsidR="00C91085" w:rsidRPr="00C91085" w:rsidRDefault="00C91085" w:rsidP="00C91085">
            <w:pPr>
              <w:spacing w:after="0" w:line="240" w:lineRule="auto"/>
              <w:jc w:val="center"/>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468" w:type="dxa"/>
            <w:tcBorders>
              <w:top w:val="nil"/>
              <w:left w:val="nil"/>
              <w:bottom w:val="nil"/>
              <w:right w:val="nil"/>
            </w:tcBorders>
            <w:shd w:val="clear" w:color="000000" w:fill="FABF8F"/>
            <w:noWrap/>
            <w:vAlign w:val="bottom"/>
            <w:hideMark/>
          </w:tcPr>
          <w:p w:rsidR="00C91085" w:rsidRPr="00C91085" w:rsidRDefault="00C91085" w:rsidP="00C91085">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r>
    </w:tbl>
    <w:tbl>
      <w:tblPr>
        <w:tblpPr w:leftFromText="180" w:rightFromText="180" w:vertAnchor="text" w:horzAnchor="margin" w:tblpY="173"/>
        <w:tblW w:w="9057" w:type="dxa"/>
        <w:tblLook w:val="04A0" w:firstRow="1" w:lastRow="0" w:firstColumn="1" w:lastColumn="0" w:noHBand="0" w:noVBand="1"/>
      </w:tblPr>
      <w:tblGrid>
        <w:gridCol w:w="1186"/>
        <w:gridCol w:w="1362"/>
        <w:gridCol w:w="1349"/>
        <w:gridCol w:w="1855"/>
        <w:gridCol w:w="1855"/>
        <w:gridCol w:w="1450"/>
      </w:tblGrid>
      <w:tr w:rsidR="00583CA7" w:rsidRPr="00C91085" w:rsidTr="00583CA7">
        <w:trPr>
          <w:trHeight w:val="292"/>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center"/>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konto</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 xml:space="preserve">IZVOR </w:t>
            </w:r>
            <w:r w:rsidRPr="00C91085">
              <w:rPr>
                <w:rFonts w:ascii="Calibri" w:eastAsia="Times New Roman" w:hAnsi="Calibri" w:cs="Times New Roman"/>
                <w:b/>
                <w:bCs/>
                <w:color w:val="000000"/>
                <w:lang w:eastAsia="hr-HR"/>
              </w:rPr>
              <w:t>52</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b/>
                <w:bCs/>
                <w:color w:val="000000"/>
                <w:lang w:eastAsia="hr-HR"/>
              </w:rPr>
            </w:pPr>
            <w:r w:rsidRPr="00C91085">
              <w:rPr>
                <w:rFonts w:ascii="Calibri" w:eastAsia="Times New Roman" w:hAnsi="Calibri" w:cs="Times New Roman"/>
                <w:b/>
                <w:bCs/>
                <w:color w:val="000000"/>
                <w:lang w:eastAsia="hr-HR"/>
              </w:rPr>
              <w:t>IZVOR 61</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b/>
                <w:bCs/>
                <w:color w:val="000000"/>
                <w:lang w:eastAsia="hr-HR"/>
              </w:rPr>
            </w:pPr>
            <w:r w:rsidRPr="00C91085">
              <w:rPr>
                <w:rFonts w:ascii="Calibri" w:eastAsia="Times New Roman" w:hAnsi="Calibri" w:cs="Times New Roman"/>
                <w:b/>
                <w:bCs/>
                <w:color w:val="000000"/>
                <w:lang w:eastAsia="hr-HR"/>
              </w:rPr>
              <w:t>IZVOR 51</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b/>
                <w:bCs/>
                <w:color w:val="000000"/>
                <w:lang w:eastAsia="hr-HR"/>
              </w:rPr>
            </w:pPr>
            <w:r w:rsidRPr="00C91085">
              <w:rPr>
                <w:rFonts w:ascii="Calibri" w:eastAsia="Times New Roman" w:hAnsi="Calibri" w:cs="Times New Roman"/>
                <w:b/>
                <w:bCs/>
                <w:color w:val="000000"/>
                <w:lang w:eastAsia="hr-HR"/>
              </w:rPr>
              <w:t>IZVOR 31</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b/>
                <w:bCs/>
                <w:color w:val="000000"/>
                <w:lang w:eastAsia="hr-HR"/>
              </w:rPr>
            </w:pPr>
            <w:r w:rsidRPr="00C91085">
              <w:rPr>
                <w:rFonts w:ascii="Calibri" w:eastAsia="Times New Roman" w:hAnsi="Calibri" w:cs="Times New Roman"/>
                <w:b/>
                <w:bCs/>
                <w:color w:val="000000"/>
                <w:lang w:eastAsia="hr-HR"/>
              </w:rPr>
              <w:t>IZVOR 45</w:t>
            </w:r>
          </w:p>
        </w:tc>
      </w:tr>
      <w:tr w:rsidR="00583CA7" w:rsidRPr="00C91085" w:rsidTr="00583CA7">
        <w:trPr>
          <w:trHeight w:val="292"/>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b/>
                <w:bCs/>
                <w:color w:val="000000"/>
                <w:lang w:eastAsia="hr-HR"/>
              </w:rPr>
            </w:pPr>
            <w:r w:rsidRPr="00C91085">
              <w:rPr>
                <w:rFonts w:ascii="Calibri" w:eastAsia="Times New Roman" w:hAnsi="Calibri" w:cs="Times New Roman"/>
                <w:b/>
                <w:bCs/>
                <w:color w:val="000000"/>
                <w:lang w:eastAsia="hr-HR"/>
              </w:rPr>
              <w:t>4221</w:t>
            </w:r>
          </w:p>
        </w:tc>
        <w:tc>
          <w:tcPr>
            <w:tcW w:w="1362"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349"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855"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855"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1.995,00</w:t>
            </w:r>
          </w:p>
        </w:tc>
        <w:tc>
          <w:tcPr>
            <w:tcW w:w="1450"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16.000,00</w:t>
            </w:r>
          </w:p>
        </w:tc>
      </w:tr>
      <w:tr w:rsidR="00583CA7" w:rsidRPr="00C91085" w:rsidTr="00583CA7">
        <w:trPr>
          <w:trHeight w:val="292"/>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b/>
                <w:bCs/>
                <w:color w:val="000000"/>
                <w:lang w:eastAsia="hr-HR"/>
              </w:rPr>
            </w:pPr>
            <w:r w:rsidRPr="00C91085">
              <w:rPr>
                <w:rFonts w:ascii="Calibri" w:eastAsia="Times New Roman" w:hAnsi="Calibri" w:cs="Times New Roman"/>
                <w:b/>
                <w:bCs/>
                <w:color w:val="000000"/>
                <w:lang w:eastAsia="hr-HR"/>
              </w:rPr>
              <w:t>4224</w:t>
            </w:r>
          </w:p>
        </w:tc>
        <w:tc>
          <w:tcPr>
            <w:tcW w:w="1362"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349"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21.815,00</w:t>
            </w:r>
          </w:p>
        </w:tc>
        <w:tc>
          <w:tcPr>
            <w:tcW w:w="1855"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1.375.000,00</w:t>
            </w:r>
          </w:p>
        </w:tc>
        <w:tc>
          <w:tcPr>
            <w:tcW w:w="1855"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45.361,00</w:t>
            </w:r>
          </w:p>
        </w:tc>
        <w:tc>
          <w:tcPr>
            <w:tcW w:w="1450"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73.888,00</w:t>
            </w:r>
          </w:p>
        </w:tc>
      </w:tr>
      <w:tr w:rsidR="00583CA7" w:rsidRPr="00C91085" w:rsidTr="00583CA7">
        <w:trPr>
          <w:trHeight w:val="292"/>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b/>
                <w:bCs/>
                <w:color w:val="000000"/>
                <w:lang w:eastAsia="hr-HR"/>
              </w:rPr>
            </w:pPr>
            <w:r w:rsidRPr="00C91085">
              <w:rPr>
                <w:rFonts w:ascii="Calibri" w:eastAsia="Times New Roman" w:hAnsi="Calibri" w:cs="Times New Roman"/>
                <w:b/>
                <w:bCs/>
                <w:color w:val="000000"/>
                <w:lang w:eastAsia="hr-HR"/>
              </w:rPr>
              <w:t>4227</w:t>
            </w:r>
          </w:p>
        </w:tc>
        <w:tc>
          <w:tcPr>
            <w:tcW w:w="1362"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9.377,00</w:t>
            </w:r>
          </w:p>
        </w:tc>
        <w:tc>
          <w:tcPr>
            <w:tcW w:w="1349"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855"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855"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14.067,00</w:t>
            </w:r>
          </w:p>
        </w:tc>
        <w:tc>
          <w:tcPr>
            <w:tcW w:w="1450"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r>
      <w:tr w:rsidR="00583CA7" w:rsidRPr="00C91085" w:rsidTr="00583CA7">
        <w:trPr>
          <w:trHeight w:val="292"/>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b/>
                <w:bCs/>
                <w:color w:val="000000"/>
                <w:lang w:eastAsia="hr-HR"/>
              </w:rPr>
            </w:pPr>
            <w:r w:rsidRPr="00C91085">
              <w:rPr>
                <w:rFonts w:ascii="Calibri" w:eastAsia="Times New Roman" w:hAnsi="Calibri" w:cs="Times New Roman"/>
                <w:b/>
                <w:bCs/>
                <w:color w:val="000000"/>
                <w:lang w:eastAsia="hr-HR"/>
              </w:rPr>
              <w:t>4262</w:t>
            </w:r>
          </w:p>
        </w:tc>
        <w:tc>
          <w:tcPr>
            <w:tcW w:w="1362"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349"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855"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855"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5.938,00</w:t>
            </w:r>
          </w:p>
        </w:tc>
        <w:tc>
          <w:tcPr>
            <w:tcW w:w="1450"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45.000,00</w:t>
            </w:r>
          </w:p>
        </w:tc>
      </w:tr>
      <w:tr w:rsidR="00583CA7" w:rsidRPr="00C91085" w:rsidTr="00583CA7">
        <w:trPr>
          <w:trHeight w:val="292"/>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b/>
                <w:bCs/>
                <w:color w:val="000000"/>
                <w:lang w:eastAsia="hr-HR"/>
              </w:rPr>
            </w:pPr>
            <w:r w:rsidRPr="00C91085">
              <w:rPr>
                <w:rFonts w:ascii="Calibri" w:eastAsia="Times New Roman" w:hAnsi="Calibri" w:cs="Times New Roman"/>
                <w:b/>
                <w:bCs/>
                <w:color w:val="000000"/>
                <w:lang w:eastAsia="hr-HR"/>
              </w:rPr>
              <w:t>4511</w:t>
            </w:r>
          </w:p>
        </w:tc>
        <w:tc>
          <w:tcPr>
            <w:tcW w:w="1362"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349"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855"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855"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26.119,00</w:t>
            </w:r>
          </w:p>
        </w:tc>
        <w:tc>
          <w:tcPr>
            <w:tcW w:w="1450" w:type="dxa"/>
            <w:tcBorders>
              <w:top w:val="nil"/>
              <w:left w:val="nil"/>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138.750,00</w:t>
            </w:r>
          </w:p>
        </w:tc>
      </w:tr>
      <w:tr w:rsidR="00583CA7" w:rsidRPr="00C91085" w:rsidTr="00583CA7">
        <w:trPr>
          <w:trHeight w:val="292"/>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 </w:t>
            </w:r>
          </w:p>
        </w:tc>
        <w:tc>
          <w:tcPr>
            <w:tcW w:w="1362" w:type="dxa"/>
            <w:tcBorders>
              <w:top w:val="nil"/>
              <w:left w:val="nil"/>
              <w:bottom w:val="single" w:sz="4" w:space="0" w:color="auto"/>
              <w:right w:val="single" w:sz="4" w:space="0" w:color="auto"/>
            </w:tcBorders>
            <w:shd w:val="clear" w:color="000000" w:fill="FFFF00"/>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9.377,00</w:t>
            </w:r>
          </w:p>
        </w:tc>
        <w:tc>
          <w:tcPr>
            <w:tcW w:w="1349" w:type="dxa"/>
            <w:tcBorders>
              <w:top w:val="nil"/>
              <w:left w:val="nil"/>
              <w:bottom w:val="single" w:sz="4" w:space="0" w:color="auto"/>
              <w:right w:val="single" w:sz="4" w:space="0" w:color="auto"/>
            </w:tcBorders>
            <w:shd w:val="clear" w:color="000000" w:fill="FFFF00"/>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21.815,00</w:t>
            </w:r>
          </w:p>
        </w:tc>
        <w:tc>
          <w:tcPr>
            <w:tcW w:w="1855" w:type="dxa"/>
            <w:tcBorders>
              <w:top w:val="nil"/>
              <w:left w:val="nil"/>
              <w:bottom w:val="single" w:sz="4" w:space="0" w:color="auto"/>
              <w:right w:val="single" w:sz="4" w:space="0" w:color="auto"/>
            </w:tcBorders>
            <w:shd w:val="clear" w:color="000000" w:fill="FFFF00"/>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1.375.000,00</w:t>
            </w:r>
          </w:p>
        </w:tc>
        <w:tc>
          <w:tcPr>
            <w:tcW w:w="1855" w:type="dxa"/>
            <w:tcBorders>
              <w:top w:val="nil"/>
              <w:left w:val="nil"/>
              <w:bottom w:val="single" w:sz="4" w:space="0" w:color="auto"/>
              <w:right w:val="single" w:sz="4" w:space="0" w:color="auto"/>
            </w:tcBorders>
            <w:shd w:val="clear" w:color="000000" w:fill="FFFF00"/>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93.480,00</w:t>
            </w:r>
          </w:p>
        </w:tc>
        <w:tc>
          <w:tcPr>
            <w:tcW w:w="1450" w:type="dxa"/>
            <w:tcBorders>
              <w:top w:val="nil"/>
              <w:left w:val="nil"/>
              <w:bottom w:val="single" w:sz="4" w:space="0" w:color="auto"/>
              <w:right w:val="single" w:sz="4" w:space="0" w:color="auto"/>
            </w:tcBorders>
            <w:shd w:val="clear" w:color="000000" w:fill="FFFF00"/>
            <w:noWrap/>
            <w:vAlign w:val="bottom"/>
            <w:hideMark/>
          </w:tcPr>
          <w:p w:rsidR="00583CA7" w:rsidRPr="00C91085" w:rsidRDefault="00583CA7" w:rsidP="00583CA7">
            <w:pPr>
              <w:spacing w:after="0" w:line="240" w:lineRule="auto"/>
              <w:jc w:val="right"/>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273.638,00</w:t>
            </w:r>
          </w:p>
        </w:tc>
      </w:tr>
      <w:tr w:rsidR="00583CA7" w:rsidRPr="00C91085" w:rsidTr="00583CA7">
        <w:trPr>
          <w:trHeight w:val="292"/>
        </w:trPr>
        <w:tc>
          <w:tcPr>
            <w:tcW w:w="1186" w:type="dxa"/>
            <w:tcBorders>
              <w:top w:val="nil"/>
              <w:left w:val="nil"/>
              <w:bottom w:val="nil"/>
              <w:right w:val="nil"/>
            </w:tcBorders>
            <w:shd w:val="clear" w:color="auto" w:fill="auto"/>
            <w:noWrap/>
            <w:vAlign w:val="bottom"/>
            <w:hideMark/>
          </w:tcPr>
          <w:p w:rsidR="00583CA7" w:rsidRPr="00C91085" w:rsidRDefault="00583CA7" w:rsidP="00583CA7">
            <w:pPr>
              <w:spacing w:after="0" w:line="240" w:lineRule="auto"/>
              <w:rPr>
                <w:rFonts w:ascii="Calibri" w:eastAsia="Times New Roman" w:hAnsi="Calibri" w:cs="Times New Roman"/>
                <w:color w:val="000000"/>
                <w:lang w:eastAsia="hr-HR"/>
              </w:rPr>
            </w:pPr>
            <w:r w:rsidRPr="00C91085">
              <w:rPr>
                <w:rFonts w:ascii="Calibri" w:eastAsia="Times New Roman" w:hAnsi="Calibri" w:cs="Times New Roman"/>
                <w:color w:val="000000"/>
                <w:lang w:eastAsia="hr-HR"/>
              </w:rPr>
              <w:t>ukupno</w:t>
            </w:r>
          </w:p>
        </w:tc>
        <w:tc>
          <w:tcPr>
            <w:tcW w:w="7871" w:type="dxa"/>
            <w:gridSpan w:val="5"/>
            <w:tcBorders>
              <w:top w:val="single" w:sz="4" w:space="0" w:color="auto"/>
              <w:left w:val="nil"/>
              <w:bottom w:val="nil"/>
              <w:right w:val="nil"/>
            </w:tcBorders>
            <w:shd w:val="clear" w:color="000000" w:fill="FCD5B4"/>
            <w:noWrap/>
            <w:vAlign w:val="bottom"/>
            <w:hideMark/>
          </w:tcPr>
          <w:p w:rsidR="00583CA7" w:rsidRPr="00C91085" w:rsidRDefault="00583CA7" w:rsidP="00583CA7">
            <w:pPr>
              <w:spacing w:after="0" w:line="240" w:lineRule="auto"/>
              <w:jc w:val="center"/>
              <w:rPr>
                <w:rFonts w:ascii="Calibri" w:eastAsia="Times New Roman" w:hAnsi="Calibri" w:cs="Times New Roman"/>
                <w:b/>
                <w:bCs/>
                <w:color w:val="000000"/>
                <w:lang w:eastAsia="hr-HR"/>
              </w:rPr>
            </w:pPr>
            <w:r w:rsidRPr="00C91085">
              <w:rPr>
                <w:rFonts w:ascii="Calibri" w:eastAsia="Times New Roman" w:hAnsi="Calibri" w:cs="Times New Roman"/>
                <w:b/>
                <w:bCs/>
                <w:color w:val="000000"/>
                <w:lang w:eastAsia="hr-HR"/>
              </w:rPr>
              <w:t>1.773.310,00</w:t>
            </w:r>
            <w:r>
              <w:rPr>
                <w:rFonts w:ascii="Calibri" w:eastAsia="Times New Roman" w:hAnsi="Calibri" w:cs="Times New Roman"/>
                <w:b/>
                <w:bCs/>
                <w:color w:val="000000"/>
                <w:lang w:eastAsia="hr-HR"/>
              </w:rPr>
              <w:t xml:space="preserve"> eura</w:t>
            </w:r>
          </w:p>
        </w:tc>
      </w:tr>
    </w:tbl>
    <w:p w:rsidR="00114152" w:rsidRDefault="00114152" w:rsidP="00114152">
      <w:pPr>
        <w:spacing w:line="240" w:lineRule="auto"/>
        <w:jc w:val="both"/>
        <w:rPr>
          <w:rFonts w:cs="Times New Roman"/>
          <w:sz w:val="24"/>
          <w:szCs w:val="24"/>
        </w:rPr>
      </w:pPr>
    </w:p>
    <w:p w:rsidR="00F67B66" w:rsidRPr="00114152" w:rsidRDefault="00C91085" w:rsidP="00114152">
      <w:pPr>
        <w:jc w:val="both"/>
        <w:rPr>
          <w:rFonts w:cs="Times New Roman"/>
          <w:sz w:val="24"/>
          <w:szCs w:val="24"/>
        </w:rPr>
      </w:pPr>
      <w:r w:rsidRPr="00114152">
        <w:rPr>
          <w:rFonts w:cs="Times New Roman"/>
          <w:sz w:val="24"/>
          <w:szCs w:val="24"/>
        </w:rPr>
        <w:t xml:space="preserve">U rebalansu se dolazi do preraspodjele decentraliziranih sredstava u usporedbi sa Planom u Investicijskom ulaganju, u konačnici se ulaže isti iznos u iznosu 273.638 eura. Sa izvora 61 – donacije ulaže se u rashode za nabavu proizvedene dugotrajne imovine, odnosno u  Monitor s modulom za invazivni </w:t>
      </w:r>
      <w:proofErr w:type="spellStart"/>
      <w:r w:rsidRPr="00114152">
        <w:rPr>
          <w:rFonts w:cs="Times New Roman"/>
          <w:sz w:val="24"/>
          <w:szCs w:val="24"/>
        </w:rPr>
        <w:t>monitoring</w:t>
      </w:r>
      <w:proofErr w:type="spellEnd"/>
      <w:r w:rsidRPr="00114152">
        <w:rPr>
          <w:rFonts w:cs="Times New Roman"/>
          <w:sz w:val="24"/>
          <w:szCs w:val="24"/>
        </w:rPr>
        <w:t xml:space="preserve"> za odjel intenzivne njege u iznosu 15.315,00 eura prema sklopljenom ugovoru sa </w:t>
      </w:r>
      <w:r w:rsidR="00F67B66" w:rsidRPr="00114152">
        <w:rPr>
          <w:rFonts w:cs="Times New Roman"/>
          <w:sz w:val="24"/>
          <w:szCs w:val="24"/>
        </w:rPr>
        <w:t>Tankerskom plovidbom d.d., te 6.500 eura donacije iz 2023. godine prema sklopljenim ugovorima</w:t>
      </w:r>
      <w:r w:rsidR="00F67B66" w:rsidRPr="00114152">
        <w:rPr>
          <w:sz w:val="24"/>
          <w:szCs w:val="24"/>
        </w:rPr>
        <w:t xml:space="preserve"> za </w:t>
      </w:r>
      <w:r w:rsidR="00F67B66" w:rsidRPr="00114152">
        <w:rPr>
          <w:rFonts w:cs="Times New Roman"/>
          <w:sz w:val="24"/>
          <w:szCs w:val="24"/>
        </w:rPr>
        <w:t xml:space="preserve">nabavku modularnog motora sa nastavkom za bušilicu za potrebe operacijske sale u iznosu 6.000 eura od strane Erste &amp; </w:t>
      </w:r>
      <w:proofErr w:type="spellStart"/>
      <w:r w:rsidR="00F67B66" w:rsidRPr="00114152">
        <w:rPr>
          <w:rFonts w:cs="Times New Roman"/>
          <w:sz w:val="24"/>
          <w:szCs w:val="24"/>
        </w:rPr>
        <w:t>Steiermarkische</w:t>
      </w:r>
      <w:proofErr w:type="spellEnd"/>
      <w:r w:rsidR="00F67B66" w:rsidRPr="00114152">
        <w:rPr>
          <w:rFonts w:cs="Times New Roman"/>
          <w:sz w:val="24"/>
          <w:szCs w:val="24"/>
        </w:rPr>
        <w:t xml:space="preserve"> Bank </w:t>
      </w:r>
      <w:proofErr w:type="spellStart"/>
      <w:r w:rsidR="00F67B66" w:rsidRPr="00114152">
        <w:rPr>
          <w:rFonts w:cs="Times New Roman"/>
          <w:sz w:val="24"/>
          <w:szCs w:val="24"/>
        </w:rPr>
        <w:t>d.d</w:t>
      </w:r>
      <w:proofErr w:type="spellEnd"/>
      <w:r w:rsidR="00F67B66" w:rsidRPr="00114152">
        <w:rPr>
          <w:rFonts w:cs="Times New Roman"/>
          <w:sz w:val="24"/>
          <w:szCs w:val="24"/>
        </w:rPr>
        <w:t xml:space="preserve">, te 500,00 eura od strane </w:t>
      </w:r>
      <w:proofErr w:type="spellStart"/>
      <w:r w:rsidR="00F67B66" w:rsidRPr="00114152">
        <w:rPr>
          <w:rFonts w:cs="Times New Roman"/>
          <w:sz w:val="24"/>
          <w:szCs w:val="24"/>
        </w:rPr>
        <w:t>Pelagos</w:t>
      </w:r>
      <w:proofErr w:type="spellEnd"/>
      <w:r w:rsidR="00F67B66" w:rsidRPr="00114152">
        <w:rPr>
          <w:rFonts w:cs="Times New Roman"/>
          <w:sz w:val="24"/>
          <w:szCs w:val="24"/>
        </w:rPr>
        <w:t xml:space="preserve"> net farma d.o.o. koji će se utrošiti u 2024. godini.</w:t>
      </w:r>
      <w:r w:rsidR="00973364" w:rsidRPr="00114152">
        <w:rPr>
          <w:rFonts w:cs="Times New Roman"/>
          <w:sz w:val="24"/>
          <w:szCs w:val="24"/>
        </w:rPr>
        <w:t xml:space="preserve"> Sa izvora 31- vlastita sredstva ulaže se u nabavku računalne i medicinske opreme, te dodatna ulaganja na </w:t>
      </w:r>
      <w:r w:rsidR="00973364" w:rsidRPr="00114152">
        <w:rPr>
          <w:rFonts w:cs="Times New Roman"/>
          <w:sz w:val="24"/>
          <w:szCs w:val="24"/>
        </w:rPr>
        <w:lastRenderedPageBreak/>
        <w:t xml:space="preserve">nefinancijskoj imovini. Sa izvora 51- Ministarstvo zdravstva nabavlja se Magnetna rezonanca, a izvor 52- Izvanproračunski korisnici, Fond za zaštitu okoliša - participira u 40% om iznosu temeljem potpisanog Ugovora između Fonda za zaštitu okoliša i energetsku učinkovitost i Specijalne bolnice za ortopediju broj: 01-467/3-2023, za nabavku uređaja za sprečavanje nastanka </w:t>
      </w:r>
      <w:proofErr w:type="spellStart"/>
      <w:r w:rsidR="00973364" w:rsidRPr="00114152">
        <w:rPr>
          <w:rFonts w:cs="Times New Roman"/>
          <w:sz w:val="24"/>
          <w:szCs w:val="24"/>
        </w:rPr>
        <w:t>biootpada</w:t>
      </w:r>
      <w:proofErr w:type="spellEnd"/>
      <w:r w:rsidR="00973364" w:rsidRPr="00114152">
        <w:rPr>
          <w:rFonts w:cs="Times New Roman"/>
          <w:sz w:val="24"/>
          <w:szCs w:val="24"/>
        </w:rPr>
        <w:t xml:space="preserve"> (otpada od hrane).</w:t>
      </w:r>
    </w:p>
    <w:p w:rsidR="00F67B66" w:rsidRDefault="00222E84" w:rsidP="00CE2BA7">
      <w:pPr>
        <w:rPr>
          <w:rFonts w:cs="Times New Roman"/>
          <w:sz w:val="24"/>
          <w:szCs w:val="24"/>
        </w:rPr>
      </w:pPr>
      <w:r w:rsidRPr="00222E84">
        <w:rPr>
          <w:rFonts w:cs="Times New Roman"/>
          <w:b/>
          <w:sz w:val="24"/>
          <w:szCs w:val="24"/>
        </w:rPr>
        <w:t>Pregled Kapitalni projekt K2514-11</w:t>
      </w:r>
      <w:r w:rsidR="00566954" w:rsidRPr="00566954">
        <w:t xml:space="preserve"> </w:t>
      </w:r>
      <w:r w:rsidR="00566954">
        <w:t>-</w:t>
      </w:r>
      <w:r w:rsidR="00566954" w:rsidRPr="00566954">
        <w:rPr>
          <w:rFonts w:cs="Times New Roman"/>
          <w:b/>
          <w:sz w:val="24"/>
          <w:szCs w:val="24"/>
        </w:rPr>
        <w:t>Ulaganje u infrastrukturu bolničkih zgrada</w:t>
      </w:r>
    </w:p>
    <w:p w:rsidR="00566954" w:rsidRPr="00566954" w:rsidRDefault="00566954" w:rsidP="00CE2BA7">
      <w:pPr>
        <w:rPr>
          <w:rFonts w:cs="Times New Roman"/>
          <w:sz w:val="24"/>
          <w:szCs w:val="24"/>
        </w:rPr>
      </w:pPr>
      <w:r w:rsidRPr="00566954">
        <w:rPr>
          <w:noProof/>
          <w:lang w:eastAsia="hr-HR"/>
        </w:rPr>
        <w:drawing>
          <wp:inline distT="0" distB="0" distL="0" distR="0" wp14:anchorId="5E87F995" wp14:editId="217EBC4C">
            <wp:extent cx="5760720" cy="134172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1341720"/>
                    </a:xfrm>
                    <a:prstGeom prst="rect">
                      <a:avLst/>
                    </a:prstGeom>
                    <a:noFill/>
                    <a:ln>
                      <a:noFill/>
                    </a:ln>
                  </pic:spPr>
                </pic:pic>
              </a:graphicData>
            </a:graphic>
          </wp:inline>
        </w:drawing>
      </w:r>
      <w:r>
        <w:fldChar w:fldCharType="begin"/>
      </w:r>
      <w:r>
        <w:instrText xml:space="preserve"> LINK </w:instrText>
      </w:r>
      <w:r w:rsidR="007D4F6B">
        <w:instrText xml:space="preserve">Excel.Sheet.12 "D:\\My Documents\\marija mapa\\MARIJA EŠKINJA\\FINANCIJSKI PLANOVI I REBALANSI\\REBALANSI\\REBALANS 2024\\I. REBALANS.xlsx" List1!R20C2:R20C6 </w:instrText>
      </w:r>
      <w:r>
        <w:instrText xml:space="preserve">\a \f 4 \h  \* MERGEFORMAT </w:instrText>
      </w:r>
      <w:r>
        <w:fldChar w:fldCharType="separate"/>
      </w:r>
    </w:p>
    <w:tbl>
      <w:tblPr>
        <w:tblW w:w="9085" w:type="dxa"/>
        <w:tblInd w:w="93" w:type="dxa"/>
        <w:tblLook w:val="04A0" w:firstRow="1" w:lastRow="0" w:firstColumn="1" w:lastColumn="0" w:noHBand="0" w:noVBand="1"/>
      </w:tblPr>
      <w:tblGrid>
        <w:gridCol w:w="3055"/>
        <w:gridCol w:w="6030"/>
      </w:tblGrid>
      <w:tr w:rsidR="00566954" w:rsidRPr="00566954" w:rsidTr="00566954">
        <w:trPr>
          <w:trHeight w:val="390"/>
        </w:trPr>
        <w:tc>
          <w:tcPr>
            <w:tcW w:w="3050" w:type="dxa"/>
            <w:tcBorders>
              <w:top w:val="single" w:sz="4" w:space="0" w:color="auto"/>
              <w:left w:val="nil"/>
              <w:bottom w:val="nil"/>
              <w:right w:val="nil"/>
            </w:tcBorders>
            <w:shd w:val="clear" w:color="000000" w:fill="DAEEF3"/>
            <w:noWrap/>
            <w:vAlign w:val="bottom"/>
            <w:hideMark/>
          </w:tcPr>
          <w:p w:rsidR="00566954" w:rsidRPr="00566954" w:rsidRDefault="00566954" w:rsidP="00566954">
            <w:pPr>
              <w:spacing w:after="0" w:line="240" w:lineRule="auto"/>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K</w:t>
            </w:r>
            <w:r w:rsidRPr="00566954">
              <w:rPr>
                <w:rFonts w:ascii="Calibri" w:eastAsia="Times New Roman" w:hAnsi="Calibri" w:cs="Times New Roman"/>
                <w:b/>
                <w:bCs/>
                <w:color w:val="000000"/>
                <w:lang w:eastAsia="hr-HR"/>
              </w:rPr>
              <w:t xml:space="preserve"> 2514-11</w:t>
            </w:r>
          </w:p>
        </w:tc>
        <w:tc>
          <w:tcPr>
            <w:tcW w:w="6020" w:type="dxa"/>
            <w:tcBorders>
              <w:top w:val="single" w:sz="4" w:space="0" w:color="auto"/>
              <w:left w:val="nil"/>
              <w:bottom w:val="nil"/>
              <w:right w:val="single" w:sz="4" w:space="0" w:color="000000"/>
            </w:tcBorders>
            <w:shd w:val="clear" w:color="000000" w:fill="DAEEF3"/>
            <w:noWrap/>
            <w:vAlign w:val="bottom"/>
            <w:hideMark/>
          </w:tcPr>
          <w:p w:rsidR="00566954" w:rsidRPr="00566954" w:rsidRDefault="00566954" w:rsidP="00566954">
            <w:pPr>
              <w:spacing w:after="0" w:line="240" w:lineRule="auto"/>
              <w:rPr>
                <w:rFonts w:ascii="Calibri" w:eastAsia="Times New Roman" w:hAnsi="Calibri" w:cs="Times New Roman"/>
                <w:b/>
                <w:bCs/>
                <w:color w:val="000000"/>
                <w:lang w:eastAsia="hr-HR"/>
              </w:rPr>
            </w:pPr>
            <w:r w:rsidRPr="00566954">
              <w:rPr>
                <w:rFonts w:ascii="Calibri" w:eastAsia="Times New Roman" w:hAnsi="Calibri" w:cs="Times New Roman"/>
                <w:b/>
                <w:bCs/>
                <w:color w:val="000000"/>
                <w:lang w:eastAsia="hr-HR"/>
              </w:rPr>
              <w:t>Ulaganje u infrastrukturu bolničkih zgrada</w:t>
            </w:r>
          </w:p>
        </w:tc>
      </w:tr>
    </w:tbl>
    <w:tbl>
      <w:tblPr>
        <w:tblpPr w:leftFromText="180" w:rightFromText="180" w:vertAnchor="text" w:horzAnchor="margin" w:tblpX="108" w:tblpY="34"/>
        <w:tblW w:w="9039" w:type="dxa"/>
        <w:tblLook w:val="04A0" w:firstRow="1" w:lastRow="0" w:firstColumn="1" w:lastColumn="0" w:noHBand="0" w:noVBand="1"/>
      </w:tblPr>
      <w:tblGrid>
        <w:gridCol w:w="1276"/>
        <w:gridCol w:w="2278"/>
        <w:gridCol w:w="3488"/>
        <w:gridCol w:w="1997"/>
      </w:tblGrid>
      <w:tr w:rsidR="00566954" w:rsidRPr="00566954" w:rsidTr="00566954">
        <w:trPr>
          <w:trHeight w:val="26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54" w:rsidRPr="00566954" w:rsidRDefault="00566954" w:rsidP="00566954">
            <w:pPr>
              <w:spacing w:after="0" w:line="240" w:lineRule="auto"/>
              <w:rPr>
                <w:rFonts w:ascii="Calibri" w:eastAsia="Times New Roman" w:hAnsi="Calibri" w:cs="Times New Roman"/>
                <w:color w:val="000000"/>
                <w:lang w:eastAsia="hr-HR"/>
              </w:rPr>
            </w:pPr>
            <w:r w:rsidRPr="00566954">
              <w:rPr>
                <w:rFonts w:ascii="Calibri" w:eastAsia="Times New Roman" w:hAnsi="Calibri" w:cs="Times New Roman"/>
                <w:color w:val="000000"/>
                <w:lang w:eastAsia="hr-HR"/>
              </w:rPr>
              <w:t> </w:t>
            </w:r>
            <w:r>
              <w:rPr>
                <w:rFonts w:ascii="Calibri" w:eastAsia="Times New Roman" w:hAnsi="Calibri" w:cs="Times New Roman"/>
                <w:color w:val="000000"/>
                <w:lang w:eastAsia="hr-HR"/>
              </w:rPr>
              <w:t xml:space="preserve">    konto</w:t>
            </w:r>
          </w:p>
        </w:tc>
        <w:tc>
          <w:tcPr>
            <w:tcW w:w="2278" w:type="dxa"/>
            <w:tcBorders>
              <w:top w:val="single" w:sz="4" w:space="0" w:color="auto"/>
              <w:left w:val="nil"/>
              <w:bottom w:val="single" w:sz="4" w:space="0" w:color="auto"/>
              <w:right w:val="single" w:sz="4" w:space="0" w:color="auto"/>
            </w:tcBorders>
            <w:shd w:val="clear" w:color="auto" w:fill="auto"/>
            <w:noWrap/>
            <w:vAlign w:val="bottom"/>
            <w:hideMark/>
          </w:tcPr>
          <w:p w:rsidR="00566954" w:rsidRPr="00566954" w:rsidRDefault="00566954" w:rsidP="00566954">
            <w:pPr>
              <w:spacing w:after="0" w:line="240" w:lineRule="auto"/>
              <w:jc w:val="right"/>
              <w:rPr>
                <w:rFonts w:ascii="Calibri" w:eastAsia="Times New Roman" w:hAnsi="Calibri" w:cs="Times New Roman"/>
                <w:b/>
                <w:bCs/>
                <w:color w:val="000000"/>
                <w:lang w:eastAsia="hr-HR"/>
              </w:rPr>
            </w:pPr>
            <w:r w:rsidRPr="00566954">
              <w:rPr>
                <w:rFonts w:ascii="Calibri" w:eastAsia="Times New Roman" w:hAnsi="Calibri" w:cs="Times New Roman"/>
                <w:b/>
                <w:bCs/>
                <w:color w:val="000000"/>
                <w:lang w:eastAsia="hr-HR"/>
              </w:rPr>
              <w:t>IZVOR 11</w:t>
            </w:r>
          </w:p>
        </w:tc>
        <w:tc>
          <w:tcPr>
            <w:tcW w:w="3488" w:type="dxa"/>
            <w:tcBorders>
              <w:top w:val="single" w:sz="4" w:space="0" w:color="auto"/>
              <w:left w:val="nil"/>
              <w:bottom w:val="single" w:sz="4" w:space="0" w:color="auto"/>
              <w:right w:val="single" w:sz="4" w:space="0" w:color="auto"/>
            </w:tcBorders>
            <w:shd w:val="clear" w:color="auto" w:fill="auto"/>
            <w:noWrap/>
            <w:vAlign w:val="bottom"/>
            <w:hideMark/>
          </w:tcPr>
          <w:p w:rsidR="00566954" w:rsidRPr="00566954" w:rsidRDefault="00566954" w:rsidP="00566954">
            <w:pPr>
              <w:spacing w:after="0" w:line="240" w:lineRule="auto"/>
              <w:jc w:val="right"/>
              <w:rPr>
                <w:rFonts w:ascii="Calibri" w:eastAsia="Times New Roman" w:hAnsi="Calibri" w:cs="Times New Roman"/>
                <w:b/>
                <w:bCs/>
                <w:color w:val="000000"/>
                <w:lang w:eastAsia="hr-HR"/>
              </w:rPr>
            </w:pPr>
            <w:r w:rsidRPr="00566954">
              <w:rPr>
                <w:rFonts w:ascii="Calibri" w:eastAsia="Times New Roman" w:hAnsi="Calibri" w:cs="Times New Roman"/>
                <w:b/>
                <w:bCs/>
                <w:color w:val="000000"/>
                <w:lang w:eastAsia="hr-HR"/>
              </w:rPr>
              <w:t>IZVOR 51</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566954" w:rsidRPr="00566954" w:rsidRDefault="00566954" w:rsidP="00566954">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              </w:t>
            </w:r>
            <w:r w:rsidRPr="00566954">
              <w:rPr>
                <w:rFonts w:ascii="Calibri" w:eastAsia="Times New Roman" w:hAnsi="Calibri" w:cs="Times New Roman"/>
                <w:color w:val="000000"/>
                <w:lang w:eastAsia="hr-HR"/>
              </w:rPr>
              <w:t>ukupno</w:t>
            </w:r>
          </w:p>
        </w:tc>
      </w:tr>
      <w:tr w:rsidR="00566954" w:rsidRPr="00566954" w:rsidTr="00566954">
        <w:trPr>
          <w:trHeight w:val="26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6954" w:rsidRPr="00566954" w:rsidRDefault="00566954" w:rsidP="00566954">
            <w:pPr>
              <w:spacing w:after="0" w:line="240" w:lineRule="auto"/>
              <w:jc w:val="center"/>
              <w:rPr>
                <w:rFonts w:ascii="Calibri" w:eastAsia="Times New Roman" w:hAnsi="Calibri" w:cs="Times New Roman"/>
                <w:b/>
                <w:bCs/>
                <w:color w:val="000000"/>
                <w:lang w:eastAsia="hr-HR"/>
              </w:rPr>
            </w:pPr>
            <w:r w:rsidRPr="00566954">
              <w:rPr>
                <w:rFonts w:ascii="Calibri" w:eastAsia="Times New Roman" w:hAnsi="Calibri" w:cs="Times New Roman"/>
                <w:b/>
                <w:bCs/>
                <w:color w:val="000000"/>
                <w:lang w:eastAsia="hr-HR"/>
              </w:rPr>
              <w:t>4511</w:t>
            </w:r>
          </w:p>
        </w:tc>
        <w:tc>
          <w:tcPr>
            <w:tcW w:w="2278" w:type="dxa"/>
            <w:tcBorders>
              <w:top w:val="nil"/>
              <w:left w:val="nil"/>
              <w:bottom w:val="single" w:sz="4" w:space="0" w:color="auto"/>
              <w:right w:val="single" w:sz="4" w:space="0" w:color="auto"/>
            </w:tcBorders>
            <w:shd w:val="clear" w:color="auto" w:fill="auto"/>
            <w:noWrap/>
            <w:vAlign w:val="bottom"/>
            <w:hideMark/>
          </w:tcPr>
          <w:p w:rsidR="00566954" w:rsidRPr="00566954" w:rsidRDefault="00566954" w:rsidP="00566954">
            <w:pPr>
              <w:spacing w:after="0" w:line="240" w:lineRule="auto"/>
              <w:jc w:val="right"/>
              <w:rPr>
                <w:rFonts w:ascii="Calibri" w:eastAsia="Times New Roman" w:hAnsi="Calibri" w:cs="Times New Roman"/>
                <w:color w:val="000000"/>
                <w:lang w:eastAsia="hr-HR"/>
              </w:rPr>
            </w:pPr>
            <w:r w:rsidRPr="00566954">
              <w:rPr>
                <w:rFonts w:ascii="Calibri" w:eastAsia="Times New Roman" w:hAnsi="Calibri" w:cs="Times New Roman"/>
                <w:color w:val="000000"/>
                <w:lang w:eastAsia="hr-HR"/>
              </w:rPr>
              <w:t>40.000,00</w:t>
            </w:r>
          </w:p>
        </w:tc>
        <w:tc>
          <w:tcPr>
            <w:tcW w:w="3488" w:type="dxa"/>
            <w:tcBorders>
              <w:top w:val="nil"/>
              <w:left w:val="nil"/>
              <w:bottom w:val="single" w:sz="4" w:space="0" w:color="auto"/>
              <w:right w:val="single" w:sz="4" w:space="0" w:color="auto"/>
            </w:tcBorders>
            <w:shd w:val="clear" w:color="auto" w:fill="auto"/>
            <w:noWrap/>
            <w:vAlign w:val="bottom"/>
            <w:hideMark/>
          </w:tcPr>
          <w:p w:rsidR="00566954" w:rsidRPr="00566954" w:rsidRDefault="00566954" w:rsidP="00566954">
            <w:pPr>
              <w:spacing w:after="0" w:line="240" w:lineRule="auto"/>
              <w:jc w:val="right"/>
              <w:rPr>
                <w:rFonts w:ascii="Calibri" w:eastAsia="Times New Roman" w:hAnsi="Calibri" w:cs="Times New Roman"/>
                <w:color w:val="000000"/>
                <w:lang w:eastAsia="hr-HR"/>
              </w:rPr>
            </w:pPr>
            <w:r w:rsidRPr="00566954">
              <w:rPr>
                <w:rFonts w:ascii="Calibri" w:eastAsia="Times New Roman" w:hAnsi="Calibri" w:cs="Times New Roman"/>
                <w:color w:val="000000"/>
                <w:lang w:eastAsia="hr-HR"/>
              </w:rPr>
              <w:t>80.000,00</w:t>
            </w:r>
          </w:p>
        </w:tc>
        <w:tc>
          <w:tcPr>
            <w:tcW w:w="1997" w:type="dxa"/>
            <w:tcBorders>
              <w:top w:val="nil"/>
              <w:left w:val="nil"/>
              <w:bottom w:val="single" w:sz="4" w:space="0" w:color="auto"/>
              <w:right w:val="single" w:sz="4" w:space="0" w:color="auto"/>
            </w:tcBorders>
            <w:shd w:val="clear" w:color="auto" w:fill="auto"/>
            <w:noWrap/>
            <w:vAlign w:val="bottom"/>
            <w:hideMark/>
          </w:tcPr>
          <w:p w:rsidR="00566954" w:rsidRPr="00566954" w:rsidRDefault="00566954" w:rsidP="00566954">
            <w:pPr>
              <w:spacing w:after="0" w:line="240" w:lineRule="auto"/>
              <w:jc w:val="right"/>
              <w:rPr>
                <w:rFonts w:ascii="Calibri" w:eastAsia="Times New Roman" w:hAnsi="Calibri" w:cs="Times New Roman"/>
                <w:b/>
                <w:bCs/>
                <w:color w:val="000000"/>
                <w:lang w:eastAsia="hr-HR"/>
              </w:rPr>
            </w:pPr>
            <w:r w:rsidRPr="00566954">
              <w:rPr>
                <w:rFonts w:ascii="Calibri" w:eastAsia="Times New Roman" w:hAnsi="Calibri" w:cs="Times New Roman"/>
                <w:b/>
                <w:bCs/>
                <w:color w:val="000000"/>
                <w:lang w:eastAsia="hr-HR"/>
              </w:rPr>
              <w:t>120.000,00</w:t>
            </w:r>
          </w:p>
        </w:tc>
      </w:tr>
    </w:tbl>
    <w:p w:rsidR="00114152" w:rsidRDefault="00566954" w:rsidP="00114152">
      <w:pPr>
        <w:jc w:val="both"/>
        <w:rPr>
          <w:rFonts w:cs="Times New Roman"/>
          <w:sz w:val="24"/>
          <w:szCs w:val="24"/>
        </w:rPr>
      </w:pPr>
      <w:r>
        <w:rPr>
          <w:rFonts w:cs="Times New Roman"/>
          <w:sz w:val="24"/>
          <w:szCs w:val="24"/>
        </w:rPr>
        <w:fldChar w:fldCharType="end"/>
      </w:r>
    </w:p>
    <w:p w:rsidR="00114152" w:rsidRDefault="00566954" w:rsidP="00114152">
      <w:pPr>
        <w:jc w:val="both"/>
        <w:rPr>
          <w:rFonts w:cs="Times New Roman"/>
          <w:szCs w:val="24"/>
        </w:rPr>
      </w:pPr>
      <w:r w:rsidRPr="00114152">
        <w:rPr>
          <w:rFonts w:cs="Times New Roman"/>
          <w:sz w:val="24"/>
          <w:szCs w:val="24"/>
        </w:rPr>
        <w:t>U ukupnom maksimalnom iznosu troškova u iznosu od 80.000,00 eura, od strane Ministarstva regionalnog razvoja i fondova EU, temeljem potpisanog Ugovora broj: 09-F-R-0167/24-13 dana 31.03.2024. godine za „Ulaganje u infrastrukturu bolničkih zgrada“, financiraju se radovi promjene krova i vanjske stolarije bolničke kuhinje, promjena podova i stolarije na zgradi fizikalne terapije te radova na ulazu fizikalne terapije, adaptacija skladišnih prostora unutar bolničkih zgrada, skladišnih prostora kod prostora tehničke službe i zgrade kotlovnice. Radovi se odnose na adaptaciju postojećih trošnih bolničkih i nezdravstvenih prostorija. Dok je 40.000,00 eura prenamijenjeno iz općih prihoda i primitaka zadarske županije sa izvora 11 u zatvaranje financijske konstrukcije istog projekta</w:t>
      </w:r>
      <w:r w:rsidRPr="00114152">
        <w:rPr>
          <w:rFonts w:cs="Times New Roman"/>
          <w:szCs w:val="24"/>
        </w:rPr>
        <w:t>.</w:t>
      </w:r>
    </w:p>
    <w:p w:rsidR="00114152" w:rsidRDefault="00114152" w:rsidP="00114152">
      <w:pPr>
        <w:jc w:val="both"/>
        <w:rPr>
          <w:rFonts w:cs="Times New Roman"/>
          <w:szCs w:val="24"/>
        </w:rPr>
      </w:pPr>
    </w:p>
    <w:p w:rsidR="00114152" w:rsidRDefault="00114152" w:rsidP="00114152">
      <w:pPr>
        <w:jc w:val="both"/>
        <w:rPr>
          <w:rFonts w:cs="Times New Roman"/>
          <w:szCs w:val="24"/>
        </w:rPr>
      </w:pPr>
    </w:p>
    <w:p w:rsidR="00114152" w:rsidRDefault="00114152" w:rsidP="00114152">
      <w:pPr>
        <w:jc w:val="both"/>
        <w:rPr>
          <w:rFonts w:cs="Times New Roman"/>
          <w:szCs w:val="24"/>
        </w:rPr>
      </w:pPr>
    </w:p>
    <w:p w:rsidR="00114152" w:rsidRDefault="00114152" w:rsidP="00114152">
      <w:pPr>
        <w:jc w:val="both"/>
        <w:rPr>
          <w:rFonts w:cs="Times New Roman"/>
          <w:szCs w:val="24"/>
        </w:rPr>
      </w:pPr>
    </w:p>
    <w:p w:rsidR="00114152" w:rsidRDefault="00114152" w:rsidP="00114152">
      <w:pPr>
        <w:jc w:val="both"/>
        <w:rPr>
          <w:rFonts w:cs="Times New Roman"/>
          <w:szCs w:val="24"/>
        </w:rPr>
      </w:pPr>
    </w:p>
    <w:p w:rsidR="00114152" w:rsidRDefault="00114152" w:rsidP="00114152">
      <w:pPr>
        <w:jc w:val="both"/>
        <w:rPr>
          <w:rFonts w:cs="Times New Roman"/>
          <w:szCs w:val="24"/>
        </w:rPr>
      </w:pPr>
    </w:p>
    <w:p w:rsidR="00114152" w:rsidRDefault="00114152" w:rsidP="00114152">
      <w:pPr>
        <w:jc w:val="both"/>
        <w:rPr>
          <w:rFonts w:cs="Times New Roman"/>
          <w:szCs w:val="24"/>
        </w:rPr>
      </w:pPr>
    </w:p>
    <w:p w:rsidR="00114152" w:rsidRDefault="00114152" w:rsidP="00114152">
      <w:pPr>
        <w:jc w:val="both"/>
        <w:rPr>
          <w:rFonts w:cs="Times New Roman"/>
          <w:szCs w:val="24"/>
        </w:rPr>
      </w:pPr>
    </w:p>
    <w:p w:rsidR="00114152" w:rsidRDefault="00114152" w:rsidP="00114152">
      <w:pPr>
        <w:jc w:val="both"/>
        <w:rPr>
          <w:rFonts w:cs="Times New Roman"/>
          <w:szCs w:val="24"/>
        </w:rPr>
      </w:pPr>
    </w:p>
    <w:p w:rsidR="00114152" w:rsidRPr="00114152" w:rsidRDefault="00114152" w:rsidP="00114152">
      <w:pPr>
        <w:jc w:val="both"/>
        <w:rPr>
          <w:rFonts w:cs="Times New Roman"/>
          <w:szCs w:val="24"/>
        </w:rPr>
      </w:pPr>
    </w:p>
    <w:p w:rsidR="00F67B66" w:rsidRDefault="00E856C9" w:rsidP="00114152">
      <w:pPr>
        <w:jc w:val="both"/>
        <w:rPr>
          <w:rFonts w:cs="Times New Roman"/>
          <w:b/>
          <w:bCs/>
          <w:sz w:val="24"/>
          <w:szCs w:val="24"/>
        </w:rPr>
      </w:pPr>
      <w:r w:rsidRPr="00222E84">
        <w:rPr>
          <w:rFonts w:cs="Times New Roman"/>
          <w:b/>
          <w:sz w:val="24"/>
          <w:szCs w:val="24"/>
        </w:rPr>
        <w:t>Pregled Kapitalni projekt</w:t>
      </w:r>
      <w:r w:rsidRPr="00E856C9">
        <w:rPr>
          <w:rFonts w:ascii="Calibri" w:eastAsia="Times New Roman" w:hAnsi="Calibri" w:cs="Times New Roman"/>
          <w:b/>
          <w:bCs/>
          <w:color w:val="000000"/>
          <w:lang w:eastAsia="hr-HR"/>
        </w:rPr>
        <w:t xml:space="preserve"> </w:t>
      </w:r>
      <w:r w:rsidRPr="00E856C9">
        <w:rPr>
          <w:rFonts w:cs="Times New Roman"/>
          <w:b/>
          <w:bCs/>
          <w:sz w:val="24"/>
          <w:szCs w:val="24"/>
        </w:rPr>
        <w:t>K 2514-12</w:t>
      </w:r>
      <w:r>
        <w:rPr>
          <w:rFonts w:cs="Times New Roman"/>
          <w:b/>
          <w:bCs/>
          <w:sz w:val="24"/>
          <w:szCs w:val="24"/>
        </w:rPr>
        <w:t xml:space="preserve">- </w:t>
      </w:r>
      <w:r w:rsidRPr="00E856C9">
        <w:rPr>
          <w:rFonts w:cs="Times New Roman"/>
          <w:b/>
          <w:bCs/>
          <w:sz w:val="24"/>
          <w:szCs w:val="24"/>
        </w:rPr>
        <w:t>Uvođenje novih usluga u zdravstvenom turizmu</w:t>
      </w:r>
    </w:p>
    <w:p w:rsidR="000C5E9D" w:rsidRDefault="000C5E9D" w:rsidP="00114152">
      <w:pPr>
        <w:jc w:val="both"/>
        <w:rPr>
          <w:rFonts w:cs="Times New Roman"/>
          <w:sz w:val="24"/>
          <w:szCs w:val="24"/>
        </w:rPr>
      </w:pPr>
      <w:r w:rsidRPr="000C5E9D">
        <w:rPr>
          <w:noProof/>
          <w:lang w:eastAsia="hr-HR"/>
        </w:rPr>
        <w:drawing>
          <wp:inline distT="0" distB="0" distL="0" distR="0" wp14:anchorId="642A1D08" wp14:editId="3EA8A0E9">
            <wp:extent cx="5762625" cy="3429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33410" cy="347112"/>
                    </a:xfrm>
                    <a:prstGeom prst="rect">
                      <a:avLst/>
                    </a:prstGeom>
                    <a:noFill/>
                    <a:ln>
                      <a:noFill/>
                    </a:ln>
                  </pic:spPr>
                </pic:pic>
              </a:graphicData>
            </a:graphic>
          </wp:inline>
        </w:drawing>
      </w:r>
    </w:p>
    <w:p w:rsidR="00114152" w:rsidRDefault="00114152" w:rsidP="00CE2BA7">
      <w:pPr>
        <w:rPr>
          <w:rFonts w:cs="Times New Roman"/>
          <w:sz w:val="24"/>
          <w:szCs w:val="24"/>
        </w:rPr>
      </w:pPr>
      <w:r w:rsidRPr="00114152">
        <w:rPr>
          <w:noProof/>
          <w:lang w:eastAsia="hr-HR"/>
        </w:rPr>
        <w:drawing>
          <wp:inline distT="0" distB="0" distL="0" distR="0" wp14:anchorId="54D28AAB" wp14:editId="2C1EB357">
            <wp:extent cx="5762625" cy="1961984"/>
            <wp:effectExtent l="0" t="0" r="0" b="63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1961335"/>
                    </a:xfrm>
                    <a:prstGeom prst="rect">
                      <a:avLst/>
                    </a:prstGeom>
                    <a:noFill/>
                    <a:ln>
                      <a:noFill/>
                    </a:ln>
                  </pic:spPr>
                </pic:pic>
              </a:graphicData>
            </a:graphic>
          </wp:inline>
        </w:drawing>
      </w:r>
    </w:p>
    <w:tbl>
      <w:tblPr>
        <w:tblW w:w="9087" w:type="dxa"/>
        <w:tblInd w:w="93" w:type="dxa"/>
        <w:tblLook w:val="04A0" w:firstRow="1" w:lastRow="0" w:firstColumn="1" w:lastColumn="0" w:noHBand="0" w:noVBand="1"/>
      </w:tblPr>
      <w:tblGrid>
        <w:gridCol w:w="1487"/>
        <w:gridCol w:w="2356"/>
        <w:gridCol w:w="1605"/>
        <w:gridCol w:w="1338"/>
        <w:gridCol w:w="2301"/>
      </w:tblGrid>
      <w:tr w:rsidR="00E856C9" w:rsidRPr="00E856C9" w:rsidTr="00F44311">
        <w:trPr>
          <w:trHeight w:val="223"/>
        </w:trPr>
        <w:tc>
          <w:tcPr>
            <w:tcW w:w="1487" w:type="dxa"/>
            <w:tcBorders>
              <w:top w:val="single" w:sz="4" w:space="0" w:color="auto"/>
              <w:left w:val="nil"/>
              <w:bottom w:val="nil"/>
              <w:right w:val="nil"/>
            </w:tcBorders>
            <w:shd w:val="clear" w:color="000000" w:fill="E4DFEC"/>
            <w:noWrap/>
            <w:vAlign w:val="bottom"/>
            <w:hideMark/>
          </w:tcPr>
          <w:p w:rsidR="00E856C9" w:rsidRPr="00E856C9" w:rsidRDefault="00E856C9" w:rsidP="00E856C9">
            <w:pPr>
              <w:spacing w:after="0" w:line="240" w:lineRule="auto"/>
              <w:rPr>
                <w:rFonts w:ascii="Calibri" w:eastAsia="Times New Roman" w:hAnsi="Calibri" w:cs="Times New Roman"/>
                <w:b/>
                <w:bCs/>
                <w:color w:val="000000"/>
                <w:lang w:eastAsia="hr-HR"/>
              </w:rPr>
            </w:pPr>
            <w:r w:rsidRPr="00E856C9">
              <w:rPr>
                <w:rFonts w:ascii="Calibri" w:eastAsia="Times New Roman" w:hAnsi="Calibri" w:cs="Times New Roman"/>
                <w:b/>
                <w:bCs/>
                <w:color w:val="000000"/>
                <w:lang w:eastAsia="hr-HR"/>
              </w:rPr>
              <w:t>K 2514-12</w:t>
            </w:r>
          </w:p>
        </w:tc>
        <w:tc>
          <w:tcPr>
            <w:tcW w:w="2356" w:type="dxa"/>
            <w:tcBorders>
              <w:top w:val="single" w:sz="4" w:space="0" w:color="auto"/>
              <w:left w:val="nil"/>
              <w:bottom w:val="nil"/>
              <w:right w:val="nil"/>
            </w:tcBorders>
            <w:shd w:val="clear" w:color="000000" w:fill="E4DFEC"/>
            <w:noWrap/>
            <w:vAlign w:val="bottom"/>
            <w:hideMark/>
          </w:tcPr>
          <w:p w:rsidR="00E856C9" w:rsidRPr="00E856C9" w:rsidRDefault="00E856C9" w:rsidP="00E856C9">
            <w:pPr>
              <w:spacing w:after="0" w:line="240" w:lineRule="auto"/>
              <w:rPr>
                <w:rFonts w:ascii="Calibri" w:eastAsia="Times New Roman" w:hAnsi="Calibri" w:cs="Times New Roman"/>
                <w:b/>
                <w:bCs/>
                <w:color w:val="000000"/>
                <w:lang w:eastAsia="hr-HR"/>
              </w:rPr>
            </w:pPr>
            <w:r w:rsidRPr="00E856C9">
              <w:rPr>
                <w:rFonts w:ascii="Calibri" w:eastAsia="Times New Roman" w:hAnsi="Calibri" w:cs="Times New Roman"/>
                <w:b/>
                <w:bCs/>
                <w:color w:val="000000"/>
                <w:lang w:eastAsia="hr-HR"/>
              </w:rPr>
              <w:t> </w:t>
            </w:r>
          </w:p>
        </w:tc>
        <w:tc>
          <w:tcPr>
            <w:tcW w:w="5244" w:type="dxa"/>
            <w:gridSpan w:val="3"/>
            <w:tcBorders>
              <w:top w:val="single" w:sz="4" w:space="0" w:color="auto"/>
              <w:left w:val="nil"/>
              <w:bottom w:val="nil"/>
              <w:right w:val="single" w:sz="4" w:space="0" w:color="000000"/>
            </w:tcBorders>
            <w:shd w:val="clear" w:color="000000" w:fill="E4DFEC"/>
            <w:noWrap/>
            <w:vAlign w:val="center"/>
            <w:hideMark/>
          </w:tcPr>
          <w:p w:rsidR="00E856C9" w:rsidRPr="00E856C9" w:rsidRDefault="00E856C9" w:rsidP="00F44311">
            <w:pPr>
              <w:spacing w:after="0" w:line="240" w:lineRule="auto"/>
              <w:ind w:left="-1100" w:firstLine="1100"/>
              <w:rPr>
                <w:rFonts w:ascii="Calibri" w:eastAsia="Times New Roman" w:hAnsi="Calibri" w:cs="Times New Roman"/>
                <w:b/>
                <w:bCs/>
                <w:color w:val="000000"/>
                <w:lang w:eastAsia="hr-HR"/>
              </w:rPr>
            </w:pPr>
            <w:r w:rsidRPr="00E856C9">
              <w:rPr>
                <w:rFonts w:ascii="Calibri" w:eastAsia="Times New Roman" w:hAnsi="Calibri" w:cs="Times New Roman"/>
                <w:b/>
                <w:bCs/>
                <w:color w:val="000000"/>
                <w:lang w:eastAsia="hr-HR"/>
              </w:rPr>
              <w:t>Uvođenje novih usluga u zdravstvenom turizmu</w:t>
            </w:r>
          </w:p>
        </w:tc>
      </w:tr>
      <w:tr w:rsidR="00F44311" w:rsidRPr="00E856C9" w:rsidTr="00F44311">
        <w:trPr>
          <w:trHeight w:val="30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C9" w:rsidRPr="00E856C9" w:rsidRDefault="00E856C9" w:rsidP="00E856C9">
            <w:pPr>
              <w:spacing w:after="0" w:line="240" w:lineRule="auto"/>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 </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56C9" w:rsidRPr="00E856C9" w:rsidRDefault="00E856C9" w:rsidP="00E856C9">
            <w:pPr>
              <w:spacing w:after="0" w:line="240" w:lineRule="auto"/>
              <w:jc w:val="right"/>
              <w:rPr>
                <w:rFonts w:ascii="Calibri" w:eastAsia="Times New Roman" w:hAnsi="Calibri" w:cs="Times New Roman"/>
                <w:b/>
                <w:bCs/>
                <w:color w:val="000000"/>
                <w:lang w:eastAsia="hr-HR"/>
              </w:rPr>
            </w:pPr>
            <w:r w:rsidRPr="00E856C9">
              <w:rPr>
                <w:rFonts w:ascii="Calibri" w:eastAsia="Times New Roman" w:hAnsi="Calibri" w:cs="Times New Roman"/>
                <w:b/>
                <w:bCs/>
                <w:color w:val="000000"/>
                <w:lang w:eastAsia="hr-HR"/>
              </w:rPr>
              <w:t>IZVOR 54</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E856C9" w:rsidRPr="00E856C9" w:rsidRDefault="00E856C9" w:rsidP="00E856C9">
            <w:pPr>
              <w:spacing w:after="0" w:line="240" w:lineRule="auto"/>
              <w:jc w:val="right"/>
              <w:rPr>
                <w:rFonts w:ascii="Calibri" w:eastAsia="Times New Roman" w:hAnsi="Calibri" w:cs="Times New Roman"/>
                <w:b/>
                <w:bCs/>
                <w:color w:val="000000"/>
                <w:lang w:eastAsia="hr-HR"/>
              </w:rPr>
            </w:pPr>
            <w:r w:rsidRPr="00E856C9">
              <w:rPr>
                <w:rFonts w:ascii="Calibri" w:eastAsia="Times New Roman" w:hAnsi="Calibri" w:cs="Times New Roman"/>
                <w:b/>
                <w:bCs/>
                <w:color w:val="000000"/>
                <w:lang w:eastAsia="hr-HR"/>
              </w:rPr>
              <w:t>IZVOR 81</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rsidR="00E856C9" w:rsidRPr="00E856C9" w:rsidRDefault="00E856C9" w:rsidP="00E856C9">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UKUPNO</w:t>
            </w:r>
          </w:p>
        </w:tc>
      </w:tr>
      <w:tr w:rsidR="00F44311" w:rsidRPr="00E856C9" w:rsidTr="00F44311">
        <w:trPr>
          <w:trHeight w:val="300"/>
        </w:trPr>
        <w:tc>
          <w:tcPr>
            <w:tcW w:w="3843" w:type="dxa"/>
            <w:gridSpan w:val="2"/>
            <w:tcBorders>
              <w:top w:val="nil"/>
              <w:left w:val="single" w:sz="4" w:space="0" w:color="auto"/>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4224</w:t>
            </w:r>
            <w:r>
              <w:rPr>
                <w:rFonts w:ascii="Calibri" w:eastAsia="Times New Roman" w:hAnsi="Calibri" w:cs="Times New Roman"/>
                <w:color w:val="000000"/>
                <w:lang w:eastAsia="hr-HR"/>
              </w:rPr>
              <w:t>-</w:t>
            </w:r>
            <w:r>
              <w:t xml:space="preserve"> </w:t>
            </w:r>
            <w:r w:rsidRPr="00E856C9">
              <w:rPr>
                <w:rFonts w:ascii="Calibri" w:eastAsia="Times New Roman" w:hAnsi="Calibri" w:cs="Times New Roman"/>
                <w:color w:val="000000"/>
                <w:lang w:eastAsia="hr-HR"/>
              </w:rPr>
              <w:t>NABAVA OPREME - opremanje soba</w:t>
            </w:r>
            <w:r>
              <w:rPr>
                <w:rFonts w:ascii="Calibri" w:eastAsia="Times New Roman" w:hAnsi="Calibri" w:cs="Times New Roman"/>
                <w:color w:val="000000"/>
                <w:lang w:eastAsia="hr-HR"/>
              </w:rPr>
              <w:t xml:space="preserve">, </w:t>
            </w:r>
            <w:r w:rsidRPr="00E856C9">
              <w:rPr>
                <w:rFonts w:ascii="Calibri" w:eastAsia="Times New Roman" w:hAnsi="Calibri" w:cs="Times New Roman"/>
                <w:color w:val="000000"/>
                <w:lang w:eastAsia="hr-HR"/>
              </w:rPr>
              <w:t xml:space="preserve">ugradnja saune i </w:t>
            </w:r>
            <w:proofErr w:type="spellStart"/>
            <w:r w:rsidRPr="00E856C9">
              <w:rPr>
                <w:rFonts w:ascii="Calibri" w:eastAsia="Times New Roman" w:hAnsi="Calibri" w:cs="Times New Roman"/>
                <w:color w:val="000000"/>
                <w:lang w:eastAsia="hr-HR"/>
              </w:rPr>
              <w:t>hidromasažne</w:t>
            </w:r>
            <w:proofErr w:type="spellEnd"/>
            <w:r w:rsidRPr="00E856C9">
              <w:rPr>
                <w:rFonts w:ascii="Calibri" w:eastAsia="Times New Roman" w:hAnsi="Calibri" w:cs="Times New Roman"/>
                <w:color w:val="000000"/>
                <w:lang w:eastAsia="hr-HR"/>
              </w:rPr>
              <w:t xml:space="preserve"> kade</w:t>
            </w:r>
          </w:p>
        </w:tc>
        <w:tc>
          <w:tcPr>
            <w:tcW w:w="1605" w:type="dxa"/>
            <w:tcBorders>
              <w:top w:val="nil"/>
              <w:left w:val="nil"/>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214.144,61</w:t>
            </w:r>
          </w:p>
        </w:tc>
        <w:tc>
          <w:tcPr>
            <w:tcW w:w="1338" w:type="dxa"/>
            <w:tcBorders>
              <w:top w:val="nil"/>
              <w:left w:val="nil"/>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53.536,15</w:t>
            </w:r>
          </w:p>
        </w:tc>
        <w:tc>
          <w:tcPr>
            <w:tcW w:w="2301" w:type="dxa"/>
            <w:tcBorders>
              <w:top w:val="nil"/>
              <w:left w:val="nil"/>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267.680,76</w:t>
            </w:r>
          </w:p>
        </w:tc>
      </w:tr>
      <w:tr w:rsidR="00F44311" w:rsidRPr="00E856C9" w:rsidTr="00F44311">
        <w:trPr>
          <w:trHeight w:val="300"/>
        </w:trPr>
        <w:tc>
          <w:tcPr>
            <w:tcW w:w="3843" w:type="dxa"/>
            <w:gridSpan w:val="2"/>
            <w:tcBorders>
              <w:top w:val="nil"/>
              <w:left w:val="single" w:sz="4" w:space="0" w:color="auto"/>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4222</w:t>
            </w:r>
            <w:r>
              <w:rPr>
                <w:rFonts w:ascii="Calibri" w:eastAsia="Times New Roman" w:hAnsi="Calibri" w:cs="Times New Roman"/>
                <w:color w:val="000000"/>
                <w:lang w:eastAsia="hr-HR"/>
              </w:rPr>
              <w:t>-</w:t>
            </w:r>
            <w:r>
              <w:t xml:space="preserve"> </w:t>
            </w:r>
            <w:r w:rsidRPr="00E856C9">
              <w:rPr>
                <w:rFonts w:ascii="Calibri" w:eastAsia="Times New Roman" w:hAnsi="Calibri" w:cs="Times New Roman"/>
                <w:color w:val="000000"/>
                <w:lang w:eastAsia="hr-HR"/>
              </w:rPr>
              <w:t>nabava informacijsko komunikacijskog rješenja</w:t>
            </w:r>
          </w:p>
        </w:tc>
        <w:tc>
          <w:tcPr>
            <w:tcW w:w="1605" w:type="dxa"/>
            <w:tcBorders>
              <w:top w:val="nil"/>
              <w:left w:val="nil"/>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12.540,00</w:t>
            </w:r>
          </w:p>
        </w:tc>
        <w:tc>
          <w:tcPr>
            <w:tcW w:w="1338" w:type="dxa"/>
            <w:tcBorders>
              <w:top w:val="nil"/>
              <w:left w:val="nil"/>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3.135,00</w:t>
            </w:r>
          </w:p>
        </w:tc>
        <w:tc>
          <w:tcPr>
            <w:tcW w:w="2301" w:type="dxa"/>
            <w:tcBorders>
              <w:top w:val="nil"/>
              <w:left w:val="nil"/>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15.675,00</w:t>
            </w:r>
          </w:p>
        </w:tc>
      </w:tr>
      <w:tr w:rsidR="00F44311" w:rsidRPr="00E856C9" w:rsidTr="00F44311">
        <w:trPr>
          <w:trHeight w:val="300"/>
        </w:trPr>
        <w:tc>
          <w:tcPr>
            <w:tcW w:w="3843" w:type="dxa"/>
            <w:gridSpan w:val="2"/>
            <w:tcBorders>
              <w:top w:val="nil"/>
              <w:left w:val="single" w:sz="4" w:space="0" w:color="auto"/>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4227</w:t>
            </w:r>
            <w:r>
              <w:rPr>
                <w:rFonts w:ascii="Calibri" w:eastAsia="Times New Roman" w:hAnsi="Calibri" w:cs="Times New Roman"/>
                <w:color w:val="000000"/>
                <w:lang w:eastAsia="hr-HR"/>
              </w:rPr>
              <w:t>-</w:t>
            </w:r>
            <w:r>
              <w:t xml:space="preserve"> </w:t>
            </w:r>
            <w:r w:rsidRPr="00E856C9">
              <w:rPr>
                <w:rFonts w:ascii="Calibri" w:eastAsia="Times New Roman" w:hAnsi="Calibri" w:cs="Times New Roman"/>
                <w:color w:val="000000"/>
                <w:lang w:eastAsia="hr-HR"/>
              </w:rPr>
              <w:t xml:space="preserve">NABAVA OPREME - opremanje </w:t>
            </w:r>
            <w:proofErr w:type="spellStart"/>
            <w:r w:rsidRPr="00E856C9">
              <w:rPr>
                <w:rFonts w:ascii="Calibri" w:eastAsia="Times New Roman" w:hAnsi="Calibri" w:cs="Times New Roman"/>
                <w:color w:val="000000"/>
                <w:lang w:eastAsia="hr-HR"/>
              </w:rPr>
              <w:t>Caffe</w:t>
            </w:r>
            <w:proofErr w:type="spellEnd"/>
            <w:r w:rsidRPr="00E856C9">
              <w:rPr>
                <w:rFonts w:ascii="Calibri" w:eastAsia="Times New Roman" w:hAnsi="Calibri" w:cs="Times New Roman"/>
                <w:color w:val="000000"/>
                <w:lang w:eastAsia="hr-HR"/>
              </w:rPr>
              <w:t xml:space="preserve"> bara, restorana i recepcije</w:t>
            </w:r>
          </w:p>
        </w:tc>
        <w:tc>
          <w:tcPr>
            <w:tcW w:w="1605" w:type="dxa"/>
            <w:tcBorders>
              <w:top w:val="nil"/>
              <w:left w:val="nil"/>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46.163,07</w:t>
            </w:r>
          </w:p>
        </w:tc>
        <w:tc>
          <w:tcPr>
            <w:tcW w:w="1338" w:type="dxa"/>
            <w:tcBorders>
              <w:top w:val="nil"/>
              <w:left w:val="nil"/>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11.540,77</w:t>
            </w:r>
          </w:p>
        </w:tc>
        <w:tc>
          <w:tcPr>
            <w:tcW w:w="2301" w:type="dxa"/>
            <w:tcBorders>
              <w:top w:val="nil"/>
              <w:left w:val="nil"/>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57.703,84</w:t>
            </w:r>
          </w:p>
        </w:tc>
      </w:tr>
      <w:tr w:rsidR="00F44311" w:rsidRPr="00E856C9" w:rsidTr="00F44311">
        <w:trPr>
          <w:trHeight w:val="300"/>
        </w:trPr>
        <w:tc>
          <w:tcPr>
            <w:tcW w:w="3843" w:type="dxa"/>
            <w:gridSpan w:val="2"/>
            <w:tcBorders>
              <w:top w:val="nil"/>
              <w:left w:val="single" w:sz="4" w:space="0" w:color="auto"/>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4511</w:t>
            </w:r>
            <w:r w:rsidR="00F44311">
              <w:rPr>
                <w:rFonts w:ascii="Calibri" w:eastAsia="Times New Roman" w:hAnsi="Calibri" w:cs="Times New Roman"/>
                <w:color w:val="000000"/>
                <w:lang w:eastAsia="hr-HR"/>
              </w:rPr>
              <w:t>-</w:t>
            </w:r>
            <w:r w:rsidR="00F44311">
              <w:t xml:space="preserve"> </w:t>
            </w:r>
            <w:r w:rsidR="00F44311" w:rsidRPr="00F44311">
              <w:rPr>
                <w:rFonts w:ascii="Calibri" w:eastAsia="Times New Roman" w:hAnsi="Calibri" w:cs="Times New Roman"/>
                <w:color w:val="000000"/>
                <w:lang w:eastAsia="hr-HR"/>
              </w:rPr>
              <w:t>nabava građevinsko obrtničkih radova</w:t>
            </w:r>
            <w:r w:rsidR="00F44311">
              <w:rPr>
                <w:rFonts w:ascii="Calibri" w:eastAsia="Times New Roman" w:hAnsi="Calibri" w:cs="Times New Roman"/>
                <w:color w:val="000000"/>
                <w:lang w:eastAsia="hr-HR"/>
              </w:rPr>
              <w:t>,</w:t>
            </w:r>
            <w:r w:rsidR="00F44311">
              <w:t xml:space="preserve"> </w:t>
            </w:r>
            <w:r w:rsidR="00F44311" w:rsidRPr="00F44311">
              <w:rPr>
                <w:rFonts w:ascii="Calibri" w:eastAsia="Times New Roman" w:hAnsi="Calibri" w:cs="Times New Roman"/>
                <w:color w:val="000000"/>
                <w:lang w:eastAsia="hr-HR"/>
              </w:rPr>
              <w:t>nabava usluge stručnog nadzora</w:t>
            </w:r>
            <w:r w:rsidR="00F44311">
              <w:rPr>
                <w:rFonts w:ascii="Calibri" w:eastAsia="Times New Roman" w:hAnsi="Calibri" w:cs="Times New Roman"/>
                <w:color w:val="000000"/>
                <w:lang w:eastAsia="hr-HR"/>
              </w:rPr>
              <w:t>,</w:t>
            </w:r>
            <w:r w:rsidR="00F44311">
              <w:t xml:space="preserve"> </w:t>
            </w:r>
            <w:r w:rsidR="00F44311" w:rsidRPr="00F44311">
              <w:rPr>
                <w:rFonts w:ascii="Calibri" w:eastAsia="Times New Roman" w:hAnsi="Calibri" w:cs="Times New Roman"/>
                <w:color w:val="000000"/>
                <w:lang w:eastAsia="hr-HR"/>
              </w:rPr>
              <w:t>nabava usluge revizije projekta</w:t>
            </w:r>
          </w:p>
        </w:tc>
        <w:tc>
          <w:tcPr>
            <w:tcW w:w="1605" w:type="dxa"/>
            <w:tcBorders>
              <w:top w:val="nil"/>
              <w:left w:val="nil"/>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2.347.710,04</w:t>
            </w:r>
          </w:p>
        </w:tc>
        <w:tc>
          <w:tcPr>
            <w:tcW w:w="1338" w:type="dxa"/>
            <w:tcBorders>
              <w:top w:val="nil"/>
              <w:left w:val="nil"/>
              <w:bottom w:val="single" w:sz="4" w:space="0" w:color="auto"/>
              <w:right w:val="single" w:sz="4" w:space="0" w:color="auto"/>
            </w:tcBorders>
            <w:shd w:val="clear" w:color="auto" w:fill="auto"/>
            <w:noWrap/>
            <w:vAlign w:val="center"/>
            <w:hideMark/>
          </w:tcPr>
          <w:p w:rsidR="00E856C9" w:rsidRPr="00E856C9" w:rsidRDefault="00114152" w:rsidP="00F44311">
            <w:pPr>
              <w:spacing w:after="0" w:line="240" w:lineRule="auto"/>
              <w:jc w:val="center"/>
              <w:rPr>
                <w:rFonts w:ascii="Calibri" w:eastAsia="Times New Roman" w:hAnsi="Calibri" w:cs="Times New Roman"/>
                <w:color w:val="000000"/>
                <w:lang w:eastAsia="hr-HR"/>
              </w:rPr>
            </w:pPr>
            <w:r w:rsidRPr="00114152">
              <w:rPr>
                <w:rFonts w:ascii="Calibri" w:eastAsia="Times New Roman" w:hAnsi="Calibri" w:cs="Times New Roman"/>
                <w:color w:val="000000"/>
                <w:lang w:eastAsia="hr-HR"/>
              </w:rPr>
              <w:t>633.876,32</w:t>
            </w:r>
          </w:p>
        </w:tc>
        <w:tc>
          <w:tcPr>
            <w:tcW w:w="2301" w:type="dxa"/>
            <w:tcBorders>
              <w:top w:val="nil"/>
              <w:left w:val="nil"/>
              <w:bottom w:val="single" w:sz="4" w:space="0" w:color="auto"/>
              <w:right w:val="single" w:sz="4" w:space="0" w:color="auto"/>
            </w:tcBorders>
            <w:shd w:val="clear" w:color="auto" w:fill="auto"/>
            <w:noWrap/>
            <w:vAlign w:val="center"/>
            <w:hideMark/>
          </w:tcPr>
          <w:p w:rsidR="00E856C9" w:rsidRPr="00E856C9" w:rsidRDefault="00114152" w:rsidP="00F44311">
            <w:pPr>
              <w:spacing w:after="0" w:line="240" w:lineRule="auto"/>
              <w:jc w:val="center"/>
              <w:rPr>
                <w:rFonts w:ascii="Calibri" w:eastAsia="Times New Roman" w:hAnsi="Calibri" w:cs="Times New Roman"/>
                <w:color w:val="000000"/>
                <w:lang w:eastAsia="hr-HR"/>
              </w:rPr>
            </w:pPr>
            <w:r w:rsidRPr="00114152">
              <w:rPr>
                <w:rFonts w:ascii="Calibri" w:eastAsia="Times New Roman" w:hAnsi="Calibri" w:cs="Times New Roman"/>
                <w:color w:val="000000"/>
                <w:lang w:eastAsia="hr-HR"/>
              </w:rPr>
              <w:t>2.981.586,36</w:t>
            </w:r>
          </w:p>
        </w:tc>
      </w:tr>
      <w:tr w:rsidR="00F44311" w:rsidRPr="00E856C9" w:rsidTr="00F44311">
        <w:trPr>
          <w:trHeight w:val="300"/>
        </w:trPr>
        <w:tc>
          <w:tcPr>
            <w:tcW w:w="3843" w:type="dxa"/>
            <w:gridSpan w:val="2"/>
            <w:tcBorders>
              <w:top w:val="nil"/>
              <w:left w:val="single" w:sz="4" w:space="0" w:color="auto"/>
              <w:bottom w:val="single" w:sz="4" w:space="0" w:color="auto"/>
              <w:right w:val="single" w:sz="4" w:space="0" w:color="auto"/>
            </w:tcBorders>
            <w:shd w:val="clear" w:color="auto" w:fill="auto"/>
            <w:noWrap/>
            <w:vAlign w:val="center"/>
            <w:hideMark/>
          </w:tcPr>
          <w:p w:rsidR="00E856C9" w:rsidRPr="00E856C9" w:rsidRDefault="00F44311" w:rsidP="00F44311">
            <w:pPr>
              <w:spacing w:after="0" w:line="240" w:lineRule="auto"/>
              <w:rPr>
                <w:rFonts w:ascii="Calibri" w:eastAsia="Times New Roman" w:hAnsi="Calibri" w:cs="Times New Roman"/>
                <w:color w:val="C00000"/>
                <w:lang w:eastAsia="hr-HR"/>
              </w:rPr>
            </w:pPr>
            <w:r w:rsidRPr="00F44311">
              <w:rPr>
                <w:rFonts w:ascii="Calibri" w:eastAsia="Times New Roman" w:hAnsi="Calibri" w:cs="Times New Roman"/>
                <w:lang w:eastAsia="hr-HR"/>
              </w:rPr>
              <w:t>3233-</w:t>
            </w:r>
            <w:r w:rsidRPr="00F44311">
              <w:t xml:space="preserve"> </w:t>
            </w:r>
            <w:r w:rsidRPr="00F44311">
              <w:rPr>
                <w:rFonts w:ascii="Calibri" w:eastAsia="Times New Roman" w:hAnsi="Calibri" w:cs="Times New Roman"/>
                <w:lang w:eastAsia="hr-HR"/>
              </w:rPr>
              <w:t>nabava usluge promidžbe i vidljivosti projekta</w:t>
            </w:r>
          </w:p>
        </w:tc>
        <w:tc>
          <w:tcPr>
            <w:tcW w:w="1605" w:type="dxa"/>
            <w:tcBorders>
              <w:top w:val="nil"/>
              <w:left w:val="nil"/>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3.272,00</w:t>
            </w:r>
          </w:p>
        </w:tc>
        <w:tc>
          <w:tcPr>
            <w:tcW w:w="1338" w:type="dxa"/>
            <w:tcBorders>
              <w:top w:val="nil"/>
              <w:left w:val="nil"/>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818,00</w:t>
            </w:r>
          </w:p>
        </w:tc>
        <w:tc>
          <w:tcPr>
            <w:tcW w:w="2301" w:type="dxa"/>
            <w:tcBorders>
              <w:top w:val="nil"/>
              <w:left w:val="nil"/>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r w:rsidRPr="00E856C9">
              <w:rPr>
                <w:rFonts w:ascii="Calibri" w:eastAsia="Times New Roman" w:hAnsi="Calibri" w:cs="Times New Roman"/>
                <w:color w:val="000000"/>
                <w:lang w:eastAsia="hr-HR"/>
              </w:rPr>
              <w:t>4.090,00</w:t>
            </w:r>
          </w:p>
        </w:tc>
      </w:tr>
      <w:tr w:rsidR="00F44311" w:rsidRPr="00E856C9" w:rsidTr="00F44311">
        <w:trPr>
          <w:trHeight w:val="300"/>
        </w:trPr>
        <w:tc>
          <w:tcPr>
            <w:tcW w:w="3843" w:type="dxa"/>
            <w:gridSpan w:val="2"/>
            <w:tcBorders>
              <w:top w:val="nil"/>
              <w:left w:val="single" w:sz="4" w:space="0" w:color="auto"/>
              <w:bottom w:val="single" w:sz="4" w:space="0" w:color="auto"/>
              <w:right w:val="single" w:sz="4" w:space="0" w:color="auto"/>
            </w:tcBorders>
            <w:shd w:val="clear" w:color="auto" w:fill="auto"/>
            <w:noWrap/>
            <w:vAlign w:val="center"/>
            <w:hideMark/>
          </w:tcPr>
          <w:p w:rsidR="00E856C9" w:rsidRPr="00E856C9" w:rsidRDefault="00E856C9" w:rsidP="00F44311">
            <w:pPr>
              <w:spacing w:after="0" w:line="240" w:lineRule="auto"/>
              <w:jc w:val="center"/>
              <w:rPr>
                <w:rFonts w:ascii="Calibri" w:eastAsia="Times New Roman" w:hAnsi="Calibri" w:cs="Times New Roman"/>
                <w:color w:val="000000"/>
                <w:lang w:eastAsia="hr-HR"/>
              </w:rPr>
            </w:pPr>
          </w:p>
        </w:tc>
        <w:tc>
          <w:tcPr>
            <w:tcW w:w="1605" w:type="dxa"/>
            <w:tcBorders>
              <w:top w:val="nil"/>
              <w:left w:val="nil"/>
              <w:bottom w:val="single" w:sz="4" w:space="0" w:color="auto"/>
              <w:right w:val="single" w:sz="4" w:space="0" w:color="auto"/>
            </w:tcBorders>
            <w:shd w:val="clear" w:color="000000" w:fill="FFFF00"/>
            <w:noWrap/>
            <w:vAlign w:val="center"/>
            <w:hideMark/>
          </w:tcPr>
          <w:p w:rsidR="00E856C9" w:rsidRPr="00F44311" w:rsidRDefault="00E856C9" w:rsidP="00F44311">
            <w:pPr>
              <w:spacing w:after="0" w:line="240" w:lineRule="auto"/>
              <w:jc w:val="center"/>
              <w:rPr>
                <w:rFonts w:ascii="Calibri" w:eastAsia="Times New Roman" w:hAnsi="Calibri" w:cs="Times New Roman"/>
                <w:color w:val="000000"/>
                <w:lang w:eastAsia="hr-HR"/>
              </w:rPr>
            </w:pPr>
            <w:r w:rsidRPr="00F44311">
              <w:rPr>
                <w:rFonts w:ascii="Calibri" w:eastAsia="Times New Roman" w:hAnsi="Calibri" w:cs="Times New Roman"/>
                <w:color w:val="000000"/>
                <w:lang w:eastAsia="hr-HR"/>
              </w:rPr>
              <w:t>2.623.829,72</w:t>
            </w:r>
          </w:p>
        </w:tc>
        <w:tc>
          <w:tcPr>
            <w:tcW w:w="1338" w:type="dxa"/>
            <w:tcBorders>
              <w:top w:val="nil"/>
              <w:left w:val="nil"/>
              <w:bottom w:val="single" w:sz="4" w:space="0" w:color="auto"/>
              <w:right w:val="single" w:sz="4" w:space="0" w:color="auto"/>
            </w:tcBorders>
            <w:shd w:val="clear" w:color="000000" w:fill="FFFF00"/>
            <w:noWrap/>
            <w:vAlign w:val="center"/>
            <w:hideMark/>
          </w:tcPr>
          <w:p w:rsidR="00E856C9" w:rsidRPr="00F44311" w:rsidRDefault="00114152" w:rsidP="00F44311">
            <w:pPr>
              <w:spacing w:after="0" w:line="240" w:lineRule="auto"/>
              <w:jc w:val="center"/>
              <w:rPr>
                <w:rFonts w:ascii="Calibri" w:eastAsia="Times New Roman" w:hAnsi="Calibri" w:cs="Times New Roman"/>
                <w:color w:val="000000"/>
                <w:lang w:eastAsia="hr-HR"/>
              </w:rPr>
            </w:pPr>
            <w:r w:rsidRPr="00114152">
              <w:rPr>
                <w:rFonts w:ascii="Calibri" w:eastAsia="Times New Roman" w:hAnsi="Calibri" w:cs="Times New Roman"/>
                <w:color w:val="000000"/>
                <w:lang w:eastAsia="hr-HR"/>
              </w:rPr>
              <w:t>702.906,24</w:t>
            </w:r>
          </w:p>
        </w:tc>
        <w:tc>
          <w:tcPr>
            <w:tcW w:w="2301" w:type="dxa"/>
            <w:tcBorders>
              <w:top w:val="nil"/>
              <w:left w:val="nil"/>
              <w:bottom w:val="single" w:sz="4" w:space="0" w:color="auto"/>
              <w:right w:val="single" w:sz="4" w:space="0" w:color="auto"/>
            </w:tcBorders>
            <w:shd w:val="clear" w:color="000000" w:fill="FFFF00"/>
            <w:noWrap/>
            <w:vAlign w:val="center"/>
            <w:hideMark/>
          </w:tcPr>
          <w:p w:rsidR="00E856C9" w:rsidRPr="00E856C9" w:rsidRDefault="00114152" w:rsidP="00F44311">
            <w:pPr>
              <w:spacing w:after="0" w:line="240" w:lineRule="auto"/>
              <w:jc w:val="center"/>
              <w:rPr>
                <w:rFonts w:ascii="Calibri" w:eastAsia="Times New Roman" w:hAnsi="Calibri" w:cs="Times New Roman"/>
                <w:b/>
                <w:bCs/>
                <w:color w:val="000000"/>
                <w:lang w:eastAsia="hr-HR"/>
              </w:rPr>
            </w:pPr>
            <w:r w:rsidRPr="00114152">
              <w:rPr>
                <w:rFonts w:ascii="Calibri" w:eastAsia="Times New Roman" w:hAnsi="Calibri" w:cs="Times New Roman"/>
                <w:b/>
                <w:bCs/>
                <w:color w:val="000000"/>
                <w:lang w:eastAsia="hr-HR"/>
              </w:rPr>
              <w:t>3.326.735,96</w:t>
            </w:r>
          </w:p>
        </w:tc>
      </w:tr>
    </w:tbl>
    <w:p w:rsidR="00F67B66" w:rsidRDefault="00F67B66" w:rsidP="00CE2BA7">
      <w:pPr>
        <w:rPr>
          <w:rFonts w:cs="Times New Roman"/>
          <w:sz w:val="24"/>
          <w:szCs w:val="24"/>
        </w:rPr>
      </w:pPr>
    </w:p>
    <w:p w:rsidR="00F44311" w:rsidRPr="00F44311" w:rsidRDefault="00F44311" w:rsidP="00F44311">
      <w:pPr>
        <w:ind w:firstLine="708"/>
        <w:jc w:val="both"/>
        <w:rPr>
          <w:sz w:val="24"/>
          <w:szCs w:val="24"/>
        </w:rPr>
      </w:pPr>
      <w:r w:rsidRPr="00F44311">
        <w:rPr>
          <w:sz w:val="24"/>
          <w:szCs w:val="24"/>
        </w:rPr>
        <w:t>U rebalans 2024. godine potrebno je otvoriti projekt: „</w:t>
      </w:r>
      <w:r w:rsidRPr="00F44311">
        <w:rPr>
          <w:b/>
          <w:bCs/>
          <w:sz w:val="24"/>
          <w:szCs w:val="24"/>
        </w:rPr>
        <w:t>Uvođenje novih usluga u zdravstvenom turizmu</w:t>
      </w:r>
      <w:r w:rsidRPr="00F44311">
        <w:rPr>
          <w:b/>
          <w:sz w:val="24"/>
          <w:szCs w:val="24"/>
        </w:rPr>
        <w:t xml:space="preserve">“ </w:t>
      </w:r>
      <w:r w:rsidRPr="00F44311">
        <w:rPr>
          <w:sz w:val="24"/>
          <w:szCs w:val="24"/>
        </w:rPr>
        <w:t xml:space="preserve">za koji je potpisan Ugovor o dodjeli bespovratnih sredstava u svrhu provedbe projekta Poboljšanje kvalitete postojećih i uvođenje novih usluga u zdravstvenom turizmu temeljem Javnog poziva Ministarstva turizma i sporta pod nazivom Regionalna diversifikacija i specijalizacija hrvatskog turizma kroz ulaganja u razvoj turističkih proizvoda visoke dodane vrijednosti“, referentni broj: NPOO.C1.6.R1-I1.01-V3.004, u visini </w:t>
      </w:r>
      <w:r w:rsidR="00114152" w:rsidRPr="00114152">
        <w:rPr>
          <w:sz w:val="24"/>
          <w:szCs w:val="24"/>
        </w:rPr>
        <w:t>3.326.735,96</w:t>
      </w:r>
      <w:r w:rsidR="00114152">
        <w:rPr>
          <w:sz w:val="24"/>
          <w:szCs w:val="24"/>
        </w:rPr>
        <w:t xml:space="preserve"> </w:t>
      </w:r>
      <w:r w:rsidRPr="00F44311">
        <w:rPr>
          <w:sz w:val="24"/>
          <w:szCs w:val="24"/>
        </w:rPr>
        <w:t xml:space="preserve">eura (bespovratna sredstva koja se dodjeljuju iznose 2.623.829,72 eura, a iznos od </w:t>
      </w:r>
      <w:r w:rsidR="00114152" w:rsidRPr="00114152">
        <w:rPr>
          <w:sz w:val="24"/>
          <w:szCs w:val="24"/>
        </w:rPr>
        <w:t>702.906,24</w:t>
      </w:r>
      <w:r w:rsidR="00114152">
        <w:rPr>
          <w:sz w:val="24"/>
          <w:szCs w:val="24"/>
        </w:rPr>
        <w:t xml:space="preserve"> </w:t>
      </w:r>
      <w:r w:rsidRPr="00F44311">
        <w:rPr>
          <w:sz w:val="24"/>
          <w:szCs w:val="24"/>
        </w:rPr>
        <w:t>eura potrebno je financirati vlastitim sredstvima)</w:t>
      </w:r>
    </w:p>
    <w:p w:rsidR="00F44311" w:rsidRPr="00F44311" w:rsidRDefault="00F44311" w:rsidP="00F44311">
      <w:pPr>
        <w:ind w:firstLine="708"/>
        <w:jc w:val="both"/>
        <w:rPr>
          <w:sz w:val="24"/>
          <w:szCs w:val="24"/>
        </w:rPr>
      </w:pPr>
      <w:r w:rsidRPr="00F44311">
        <w:rPr>
          <w:sz w:val="24"/>
          <w:szCs w:val="24"/>
        </w:rPr>
        <w:t xml:space="preserve">U odnosu na postojeće stanje provedbom projekta se </w:t>
      </w:r>
      <w:r w:rsidRPr="00F44311">
        <w:rPr>
          <w:b/>
          <w:sz w:val="24"/>
          <w:szCs w:val="24"/>
        </w:rPr>
        <w:t>rekonstruira Zapadno krilo Bolnice</w:t>
      </w:r>
      <w:r w:rsidRPr="00F44311">
        <w:rPr>
          <w:sz w:val="24"/>
          <w:szCs w:val="24"/>
        </w:rPr>
        <w:t xml:space="preserve"> na način da će se dograditi dio zgrade u koji će se smjestiti lift za komunikaciju među etažama te dodatno stubište. Na ulazu u zgradu će biti postavljena rampa za pristupačnost </w:t>
      </w:r>
      <w:r w:rsidRPr="00F44311">
        <w:rPr>
          <w:sz w:val="24"/>
          <w:szCs w:val="24"/>
        </w:rPr>
        <w:lastRenderedPageBreak/>
        <w:t xml:space="preserve">invalida s podiznom platformom. Ovaj dio projekta će značajno unaprijediti poslovanje ovog dijela glavne bolničke zgrade. Urediti će se sve sobe koje će se opremiti s novim namještajem. Svaka od soba će biti tzv. „Inteligentna soba“. Uvođenje sustava inteligentnih soba predstavlja mjeru zelene tranzicije jer racionalizira potrošnju energenata. Dodatno će se uvesti informacijsko komunikacijsko rješenje koje će omogućiti komunikaciju svakog pacijenta s osobljem bolnice, pomoću koje će imati dodatan uvid u sve dnevne i tjedne aktivnosti. Sustav će služiti i za anketiranje pacijenata o potrebama te načinu stalnog unapređenja usluge.  Bolnica će uz građevinske mjere provesti i kompletnu promjenu sustava grijanja. Postojeća kotlovnica na ekstra lako loživo ulje i zemni plin  će se prestati koristiti (za ovaj dio zgrade) te će se uvesti sustav grijanja, hlađenja i ventilacije s rekuperacijom pomoću dizalica topline. Uvesti će se CNUS sustav upravljanja i automatizacije. Projektom će se instalirati foto naponska elektrana na krovu zgrade čime će se dodatno povećati udio energije korišten iz OIE-a. U prizemlju se nalazi 5 smještajnih jedinica na 1. katu osam smještajnih jedinica, a na 2. katu sedam smještajnih jedinica, odnosno ukupno 20 jedinica. </w:t>
      </w:r>
    </w:p>
    <w:tbl>
      <w:tblPr>
        <w:tblpPr w:leftFromText="180" w:rightFromText="180" w:vertAnchor="text" w:horzAnchor="margin" w:tblpY="327"/>
        <w:tblW w:w="3301" w:type="dxa"/>
        <w:tblLook w:val="04A0" w:firstRow="1" w:lastRow="0" w:firstColumn="1" w:lastColumn="0" w:noHBand="0" w:noVBand="1"/>
      </w:tblPr>
      <w:tblGrid>
        <w:gridCol w:w="3301"/>
      </w:tblGrid>
      <w:tr w:rsidR="00F44311" w:rsidRPr="00277E9B" w:rsidTr="00F44311">
        <w:trPr>
          <w:trHeight w:val="300"/>
        </w:trPr>
        <w:tc>
          <w:tcPr>
            <w:tcW w:w="3301" w:type="dxa"/>
            <w:tcBorders>
              <w:top w:val="nil"/>
              <w:left w:val="nil"/>
              <w:bottom w:val="nil"/>
              <w:right w:val="nil"/>
            </w:tcBorders>
            <w:shd w:val="clear" w:color="auto" w:fill="auto"/>
            <w:noWrap/>
            <w:vAlign w:val="bottom"/>
            <w:hideMark/>
          </w:tcPr>
          <w:p w:rsidR="00F44311" w:rsidRDefault="00F44311" w:rsidP="00F44311">
            <w:pPr>
              <w:spacing w:after="0" w:line="240" w:lineRule="auto"/>
              <w:rPr>
                <w:rFonts w:ascii="Calibri" w:eastAsia="Times New Roman" w:hAnsi="Calibri" w:cs="Times New Roman"/>
                <w:color w:val="000000"/>
                <w:sz w:val="18"/>
                <w:szCs w:val="18"/>
                <w:lang w:eastAsia="hr-HR"/>
              </w:rPr>
            </w:pPr>
          </w:p>
          <w:p w:rsidR="00F44311" w:rsidRPr="00277E9B" w:rsidRDefault="00F44311" w:rsidP="000C5E9D">
            <w:pPr>
              <w:spacing w:after="0" w:line="240" w:lineRule="auto"/>
              <w:rPr>
                <w:rFonts w:ascii="Calibri" w:eastAsia="Times New Roman" w:hAnsi="Calibri" w:cs="Times New Roman"/>
                <w:color w:val="000000"/>
                <w:sz w:val="18"/>
                <w:szCs w:val="18"/>
                <w:lang w:eastAsia="hr-HR"/>
              </w:rPr>
            </w:pPr>
            <w:r>
              <w:rPr>
                <w:rFonts w:ascii="Calibri" w:eastAsia="Times New Roman" w:hAnsi="Calibri" w:cs="Times New Roman"/>
                <w:color w:val="000000"/>
                <w:sz w:val="18"/>
                <w:szCs w:val="18"/>
                <w:lang w:eastAsia="hr-HR"/>
              </w:rPr>
              <w:t>URBROJ: 01-</w:t>
            </w:r>
            <w:r w:rsidR="000C5E9D">
              <w:rPr>
                <w:rFonts w:ascii="Calibri" w:eastAsia="Times New Roman" w:hAnsi="Calibri" w:cs="Times New Roman"/>
                <w:color w:val="000000"/>
                <w:sz w:val="18"/>
                <w:szCs w:val="18"/>
                <w:lang w:eastAsia="hr-HR"/>
              </w:rPr>
              <w:t>268</w:t>
            </w:r>
            <w:r>
              <w:rPr>
                <w:rFonts w:ascii="Calibri" w:eastAsia="Times New Roman" w:hAnsi="Calibri" w:cs="Times New Roman"/>
                <w:color w:val="000000"/>
                <w:sz w:val="18"/>
                <w:szCs w:val="18"/>
                <w:lang w:eastAsia="hr-HR"/>
              </w:rPr>
              <w:t>/1</w:t>
            </w:r>
            <w:r w:rsidRPr="00277E9B">
              <w:rPr>
                <w:rFonts w:ascii="Calibri" w:eastAsia="Times New Roman" w:hAnsi="Calibri" w:cs="Times New Roman"/>
                <w:color w:val="000000"/>
                <w:sz w:val="18"/>
                <w:szCs w:val="18"/>
                <w:lang w:eastAsia="hr-HR"/>
              </w:rPr>
              <w:t>/202</w:t>
            </w:r>
            <w:r>
              <w:rPr>
                <w:rFonts w:ascii="Calibri" w:eastAsia="Times New Roman" w:hAnsi="Calibri" w:cs="Times New Roman"/>
                <w:color w:val="000000"/>
                <w:sz w:val="18"/>
                <w:szCs w:val="18"/>
                <w:lang w:eastAsia="hr-HR"/>
              </w:rPr>
              <w:t>4</w:t>
            </w:r>
          </w:p>
        </w:tc>
      </w:tr>
      <w:tr w:rsidR="00F44311" w:rsidRPr="00277E9B" w:rsidTr="00F44311">
        <w:trPr>
          <w:trHeight w:val="300"/>
        </w:trPr>
        <w:tc>
          <w:tcPr>
            <w:tcW w:w="3301" w:type="dxa"/>
            <w:tcBorders>
              <w:top w:val="nil"/>
              <w:left w:val="nil"/>
              <w:bottom w:val="nil"/>
              <w:right w:val="nil"/>
            </w:tcBorders>
            <w:shd w:val="clear" w:color="auto" w:fill="auto"/>
            <w:noWrap/>
            <w:vAlign w:val="bottom"/>
            <w:hideMark/>
          </w:tcPr>
          <w:p w:rsidR="00F44311" w:rsidRPr="00277E9B" w:rsidRDefault="000A6987" w:rsidP="000C5E9D">
            <w:pPr>
              <w:spacing w:after="0" w:line="240" w:lineRule="auto"/>
              <w:rPr>
                <w:rFonts w:ascii="Calibri" w:eastAsia="Times New Roman" w:hAnsi="Calibri" w:cs="Times New Roman"/>
                <w:color w:val="000000"/>
                <w:sz w:val="18"/>
                <w:szCs w:val="18"/>
                <w:lang w:eastAsia="hr-HR"/>
              </w:rPr>
            </w:pPr>
            <w:r w:rsidRPr="000A6987">
              <w:rPr>
                <w:rFonts w:ascii="Calibri" w:eastAsia="Times New Roman" w:hAnsi="Calibri" w:cs="Times New Roman"/>
                <w:color w:val="000000"/>
                <w:sz w:val="18"/>
                <w:szCs w:val="18"/>
                <w:lang w:eastAsia="hr-HR"/>
              </w:rPr>
              <w:t>Biograd na Moru 16.0</w:t>
            </w:r>
            <w:r w:rsidR="000C5E9D">
              <w:rPr>
                <w:rFonts w:ascii="Calibri" w:eastAsia="Times New Roman" w:hAnsi="Calibri" w:cs="Times New Roman"/>
                <w:color w:val="000000"/>
                <w:sz w:val="18"/>
                <w:szCs w:val="18"/>
                <w:lang w:eastAsia="hr-HR"/>
              </w:rPr>
              <w:t>5</w:t>
            </w:r>
            <w:r w:rsidRPr="000A6987">
              <w:rPr>
                <w:rFonts w:ascii="Calibri" w:eastAsia="Times New Roman" w:hAnsi="Calibri" w:cs="Times New Roman"/>
                <w:color w:val="000000"/>
                <w:sz w:val="18"/>
                <w:szCs w:val="18"/>
                <w:lang w:eastAsia="hr-HR"/>
              </w:rPr>
              <w:t>.2024. godine</w:t>
            </w:r>
          </w:p>
        </w:tc>
      </w:tr>
    </w:tbl>
    <w:p w:rsidR="00F67B66" w:rsidRPr="00F44311" w:rsidRDefault="00F67B66" w:rsidP="00F44311">
      <w:pPr>
        <w:jc w:val="both"/>
        <w:rPr>
          <w:rFonts w:cs="Times New Roman"/>
          <w:sz w:val="24"/>
          <w:szCs w:val="24"/>
        </w:rPr>
      </w:pPr>
    </w:p>
    <w:p w:rsidR="00F67B66" w:rsidRDefault="00F67B66" w:rsidP="00CE2BA7">
      <w:pPr>
        <w:rPr>
          <w:rFonts w:cs="Times New Roman"/>
          <w:sz w:val="24"/>
          <w:szCs w:val="24"/>
        </w:rPr>
      </w:pPr>
    </w:p>
    <w:p w:rsidR="00F67B66" w:rsidRDefault="00F67B66" w:rsidP="00CE2BA7">
      <w:pPr>
        <w:rPr>
          <w:rFonts w:cs="Times New Roman"/>
          <w:sz w:val="24"/>
          <w:szCs w:val="24"/>
        </w:rPr>
      </w:pPr>
    </w:p>
    <w:p w:rsidR="00F67B66" w:rsidRDefault="00F44311" w:rsidP="00CE2BA7">
      <w:pPr>
        <w:rPr>
          <w:rFonts w:cs="Times New Roman"/>
          <w:sz w:val="24"/>
          <w:szCs w:val="24"/>
        </w:rPr>
      </w:pPr>
      <w:r>
        <w:rPr>
          <w:rFonts w:cs="Times New Roman"/>
          <w:sz w:val="24"/>
          <w:szCs w:val="24"/>
        </w:rPr>
        <w:t xml:space="preserve">                                                                                                          </w:t>
      </w:r>
      <w:r w:rsidRPr="00F44311">
        <w:rPr>
          <w:rFonts w:cs="Times New Roman"/>
          <w:sz w:val="24"/>
          <w:szCs w:val="24"/>
        </w:rPr>
        <w:t>RAVNATELJ Mate Kutleša dipl. iur.</w:t>
      </w:r>
    </w:p>
    <w:p w:rsidR="00F67B66" w:rsidRDefault="00F67B66" w:rsidP="00CE2BA7">
      <w:pPr>
        <w:rPr>
          <w:rFonts w:cs="Times New Roman"/>
          <w:sz w:val="24"/>
          <w:szCs w:val="24"/>
        </w:rPr>
      </w:pPr>
    </w:p>
    <w:p w:rsidR="00F67B66" w:rsidRDefault="00F67B66" w:rsidP="00CE2BA7">
      <w:pPr>
        <w:rPr>
          <w:rFonts w:cs="Times New Roman"/>
          <w:sz w:val="24"/>
          <w:szCs w:val="24"/>
        </w:rPr>
      </w:pPr>
    </w:p>
    <w:p w:rsidR="00F67B66" w:rsidRDefault="00F67B66" w:rsidP="00CE2BA7">
      <w:pPr>
        <w:rPr>
          <w:rFonts w:cs="Times New Roman"/>
          <w:sz w:val="24"/>
          <w:szCs w:val="24"/>
        </w:rPr>
      </w:pPr>
    </w:p>
    <w:p w:rsidR="00F67B66" w:rsidRDefault="00F67B66" w:rsidP="00CE2BA7">
      <w:pPr>
        <w:rPr>
          <w:rFonts w:cs="Times New Roman"/>
          <w:sz w:val="24"/>
          <w:szCs w:val="24"/>
        </w:rPr>
      </w:pPr>
    </w:p>
    <w:p w:rsidR="00F67B66" w:rsidRDefault="004F7B3D" w:rsidP="004F7B3D">
      <w:pPr>
        <w:tabs>
          <w:tab w:val="left" w:pos="3225"/>
        </w:tabs>
        <w:rPr>
          <w:rFonts w:cs="Times New Roman"/>
          <w:sz w:val="24"/>
          <w:szCs w:val="24"/>
        </w:rPr>
      </w:pPr>
      <w:r>
        <w:rPr>
          <w:rFonts w:cs="Times New Roman"/>
          <w:sz w:val="24"/>
          <w:szCs w:val="24"/>
        </w:rPr>
        <w:tab/>
      </w:r>
    </w:p>
    <w:p w:rsidR="00F67B66" w:rsidRDefault="00F67B66" w:rsidP="00CE2BA7">
      <w:pPr>
        <w:rPr>
          <w:rFonts w:cs="Times New Roman"/>
          <w:sz w:val="24"/>
          <w:szCs w:val="24"/>
        </w:rPr>
      </w:pPr>
    </w:p>
    <w:p w:rsidR="00F67B66" w:rsidRDefault="00F67B66" w:rsidP="00CE2BA7">
      <w:pPr>
        <w:rPr>
          <w:rFonts w:cs="Times New Roman"/>
          <w:sz w:val="24"/>
          <w:szCs w:val="24"/>
        </w:rPr>
      </w:pPr>
    </w:p>
    <w:p w:rsidR="009E7685" w:rsidRDefault="009E7685" w:rsidP="00CE2BA7">
      <w:pPr>
        <w:rPr>
          <w:rFonts w:cs="Times New Roman"/>
          <w:sz w:val="24"/>
          <w:szCs w:val="24"/>
        </w:rPr>
      </w:pPr>
    </w:p>
    <w:p w:rsidR="007C2F7B" w:rsidRDefault="007C2F7B"/>
    <w:p w:rsidR="000D24F8" w:rsidRPr="000D24F8" w:rsidRDefault="000D24F8" w:rsidP="00CE2BA7">
      <w:pPr>
        <w:spacing w:after="0" w:line="259" w:lineRule="auto"/>
        <w:ind w:left="720"/>
        <w:contextualSpacing/>
        <w:jc w:val="both"/>
        <w:rPr>
          <w:rFonts w:eastAsia="Calibri" w:cs="Times New Roman"/>
          <w:szCs w:val="24"/>
        </w:rPr>
      </w:pPr>
    </w:p>
    <w:p w:rsidR="009E7685" w:rsidRDefault="009E7685" w:rsidP="00277E9B">
      <w:pPr>
        <w:tabs>
          <w:tab w:val="left" w:pos="7845"/>
        </w:tabs>
        <w:spacing w:after="160" w:line="259" w:lineRule="auto"/>
        <w:jc w:val="right"/>
        <w:rPr>
          <w:rFonts w:cs="Times New Roman"/>
          <w:sz w:val="24"/>
          <w:szCs w:val="24"/>
        </w:rPr>
      </w:pPr>
    </w:p>
    <w:p w:rsidR="009E7685" w:rsidRDefault="009E7685" w:rsidP="00277E9B">
      <w:pPr>
        <w:tabs>
          <w:tab w:val="left" w:pos="7845"/>
        </w:tabs>
        <w:spacing w:after="160" w:line="259" w:lineRule="auto"/>
        <w:jc w:val="right"/>
        <w:rPr>
          <w:rFonts w:cs="Times New Roman"/>
          <w:sz w:val="24"/>
          <w:szCs w:val="24"/>
        </w:rPr>
      </w:pPr>
    </w:p>
    <w:p w:rsidR="002F0C75" w:rsidRDefault="002F0C75" w:rsidP="00277E9B">
      <w:pPr>
        <w:tabs>
          <w:tab w:val="left" w:pos="6570"/>
        </w:tabs>
        <w:spacing w:after="160" w:line="259" w:lineRule="auto"/>
        <w:rPr>
          <w:lang w:eastAsia="hr-HR"/>
        </w:rPr>
      </w:pPr>
    </w:p>
    <w:p w:rsidR="00E95511" w:rsidRPr="002F0C75" w:rsidRDefault="00E95511" w:rsidP="002F0C75">
      <w:pPr>
        <w:tabs>
          <w:tab w:val="left" w:pos="6570"/>
        </w:tabs>
        <w:rPr>
          <w:lang w:eastAsia="hr-HR"/>
        </w:rPr>
      </w:pPr>
    </w:p>
    <w:sectPr w:rsidR="00E95511" w:rsidRPr="002F0C75" w:rsidSect="004F7B3D">
      <w:footerReference w:type="default" r:id="rId3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2F" w:rsidRDefault="0015262F" w:rsidP="008B71ED">
      <w:pPr>
        <w:spacing w:after="0" w:line="240" w:lineRule="auto"/>
      </w:pPr>
      <w:r>
        <w:separator/>
      </w:r>
    </w:p>
  </w:endnote>
  <w:endnote w:type="continuationSeparator" w:id="0">
    <w:p w:rsidR="0015262F" w:rsidRDefault="0015262F" w:rsidP="008B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3D" w:rsidRPr="004F7B3D" w:rsidRDefault="004F7B3D">
    <w:pPr>
      <w:pStyle w:val="Podnoje"/>
      <w:rPr>
        <w:sz w:val="16"/>
      </w:rPr>
    </w:pPr>
    <w:r w:rsidRPr="004F7B3D">
      <w:rPr>
        <w:sz w:val="16"/>
      </w:rPr>
      <w:t xml:space="preserve">sastavila: Marija </w:t>
    </w:r>
    <w:proofErr w:type="spellStart"/>
    <w:r w:rsidRPr="004F7B3D">
      <w:rPr>
        <w:sz w:val="16"/>
      </w:rPr>
      <w:t>Eškinja</w:t>
    </w:r>
    <w:proofErr w:type="spellEnd"/>
    <w:r w:rsidRPr="004F7B3D">
      <w:rPr>
        <w:sz w:val="16"/>
      </w:rPr>
      <w:t xml:space="preserve"> </w:t>
    </w:r>
    <w:proofErr w:type="spellStart"/>
    <w:r w:rsidRPr="004F7B3D">
      <w:rPr>
        <w:sz w:val="16"/>
      </w:rPr>
      <w:t>dipl.oec</w:t>
    </w:r>
    <w:proofErr w:type="spellEnd"/>
    <w:r w:rsidRPr="004F7B3D">
      <w:rPr>
        <w:sz w:val="16"/>
      </w:rPr>
      <w:t>.</w:t>
    </w:r>
  </w:p>
  <w:p w:rsidR="00E856C9" w:rsidRPr="004F7B3D" w:rsidRDefault="00E856C9">
    <w:pPr>
      <w:pStyle w:val="Podnoj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2F" w:rsidRDefault="0015262F" w:rsidP="008B71ED">
      <w:pPr>
        <w:spacing w:after="0" w:line="240" w:lineRule="auto"/>
      </w:pPr>
      <w:r>
        <w:separator/>
      </w:r>
    </w:p>
  </w:footnote>
  <w:footnote w:type="continuationSeparator" w:id="0">
    <w:p w:rsidR="0015262F" w:rsidRDefault="0015262F" w:rsidP="008B71ED">
      <w:pPr>
        <w:spacing w:after="0" w:line="240" w:lineRule="auto"/>
      </w:pPr>
      <w:r>
        <w:continuationSeparator/>
      </w:r>
    </w:p>
  </w:footnote>
  <w:footnote w:id="1">
    <w:p w:rsidR="00E856C9" w:rsidRDefault="00E856C9">
      <w:pPr>
        <w:pStyle w:val="Tekstfusnote"/>
      </w:pPr>
      <w:r>
        <w:rPr>
          <w:rStyle w:val="Referencafusnote"/>
        </w:rPr>
        <w:footnoteRef/>
      </w:r>
      <w:r>
        <w:t xml:space="preserve"> kadrovska služba ustanove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0F5"/>
    <w:multiLevelType w:val="hybridMultilevel"/>
    <w:tmpl w:val="E1D07118"/>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F71BF1"/>
    <w:multiLevelType w:val="hybridMultilevel"/>
    <w:tmpl w:val="65AC0A4E"/>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411E4C"/>
    <w:multiLevelType w:val="hybridMultilevel"/>
    <w:tmpl w:val="FDFA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15583"/>
    <w:multiLevelType w:val="hybridMultilevel"/>
    <w:tmpl w:val="077A2F6A"/>
    <w:lvl w:ilvl="0" w:tplc="041A000D">
      <w:start w:val="1"/>
      <w:numFmt w:val="bullet"/>
      <w:lvlText w:val=""/>
      <w:lvlJc w:val="left"/>
      <w:pPr>
        <w:ind w:left="1070" w:hanging="360"/>
      </w:pPr>
      <w:rPr>
        <w:rFonts w:ascii="Wingdings" w:hAnsi="Wingdings"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4">
    <w:nsid w:val="136C4D28"/>
    <w:multiLevelType w:val="hybridMultilevel"/>
    <w:tmpl w:val="6096B128"/>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675376E"/>
    <w:multiLevelType w:val="hybridMultilevel"/>
    <w:tmpl w:val="DA360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DE03E82"/>
    <w:multiLevelType w:val="hybridMultilevel"/>
    <w:tmpl w:val="86669A48"/>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420B39"/>
    <w:multiLevelType w:val="hybridMultilevel"/>
    <w:tmpl w:val="9BAA5D6C"/>
    <w:lvl w:ilvl="0" w:tplc="7DACB240">
      <w:start w:val="1"/>
      <w:numFmt w:val="decimal"/>
      <w:lvlText w:val="%1."/>
      <w:lvlJc w:val="left"/>
      <w:pPr>
        <w:ind w:left="1146" w:hanging="360"/>
      </w:pPr>
      <w:rPr>
        <w:rFonts w:hint="default"/>
        <w:b/>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8">
    <w:nsid w:val="24336261"/>
    <w:multiLevelType w:val="hybridMultilevel"/>
    <w:tmpl w:val="BE7417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6653A97"/>
    <w:multiLevelType w:val="hybridMultilevel"/>
    <w:tmpl w:val="13BC53F4"/>
    <w:lvl w:ilvl="0" w:tplc="E5C2F7EE">
      <w:start w:val="1"/>
      <w:numFmt w:val="decimal"/>
      <w:lvlText w:val="%1."/>
      <w:lvlJc w:val="left"/>
      <w:pPr>
        <w:ind w:left="1146" w:hanging="360"/>
      </w:pPr>
      <w:rPr>
        <w:rFonts w:hint="default"/>
        <w:b/>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0">
    <w:nsid w:val="28D82C44"/>
    <w:multiLevelType w:val="hybridMultilevel"/>
    <w:tmpl w:val="6E10CB5E"/>
    <w:lvl w:ilvl="0" w:tplc="4DEA67E4">
      <w:start w:val="1"/>
      <w:numFmt w:val="decimal"/>
      <w:lvlText w:val="%1."/>
      <w:lvlJc w:val="left"/>
      <w:pPr>
        <w:ind w:left="720" w:hanging="360"/>
      </w:pPr>
      <w:rPr>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B11720F"/>
    <w:multiLevelType w:val="hybridMultilevel"/>
    <w:tmpl w:val="2B248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E0634F8"/>
    <w:multiLevelType w:val="hybridMultilevel"/>
    <w:tmpl w:val="8F925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264D46"/>
    <w:multiLevelType w:val="hybridMultilevel"/>
    <w:tmpl w:val="3DBE0E56"/>
    <w:lvl w:ilvl="0" w:tplc="4B3E105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17E3D91"/>
    <w:multiLevelType w:val="hybridMultilevel"/>
    <w:tmpl w:val="44F602B2"/>
    <w:lvl w:ilvl="0" w:tplc="AC386D2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3AE3776"/>
    <w:multiLevelType w:val="hybridMultilevel"/>
    <w:tmpl w:val="B4662766"/>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A957D41"/>
    <w:multiLevelType w:val="hybridMultilevel"/>
    <w:tmpl w:val="257C6A3C"/>
    <w:lvl w:ilvl="0" w:tplc="6EAA10B4">
      <w:numFmt w:val="bullet"/>
      <w:lvlText w:val="-"/>
      <w:lvlJc w:val="left"/>
      <w:pPr>
        <w:ind w:left="720" w:hanging="360"/>
      </w:pPr>
      <w:rPr>
        <w:rFonts w:ascii="Verdana" w:eastAsia="Times New Roman" w:hAnsi="Verdana" w:cs="Times New Roman" w:hint="default"/>
        <w:b/>
      </w:rPr>
    </w:lvl>
    <w:lvl w:ilvl="1" w:tplc="6EAA10B4">
      <w:numFmt w:val="bullet"/>
      <w:lvlText w:val="-"/>
      <w:lvlJc w:val="left"/>
      <w:pPr>
        <w:ind w:left="1440" w:hanging="360"/>
      </w:pPr>
      <w:rPr>
        <w:rFonts w:ascii="Verdana" w:eastAsia="Times New Roman" w:hAnsi="Verdana" w:cs="Times New Roman"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CBB794B"/>
    <w:multiLevelType w:val="hybridMultilevel"/>
    <w:tmpl w:val="0274662C"/>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D404643"/>
    <w:multiLevelType w:val="hybridMultilevel"/>
    <w:tmpl w:val="791A6258"/>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F287A78"/>
    <w:multiLevelType w:val="multilevel"/>
    <w:tmpl w:val="C2027122"/>
    <w:lvl w:ilvl="0">
      <w:start w:val="1"/>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4F8326B9"/>
    <w:multiLevelType w:val="hybridMultilevel"/>
    <w:tmpl w:val="943C3F98"/>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4910A3D"/>
    <w:multiLevelType w:val="hybridMultilevel"/>
    <w:tmpl w:val="C558759C"/>
    <w:lvl w:ilvl="0" w:tplc="7DACB240">
      <w:start w:val="1"/>
      <w:numFmt w:val="decimal"/>
      <w:lvlText w:val="%1."/>
      <w:lvlJc w:val="left"/>
      <w:pPr>
        <w:ind w:left="786"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7761759"/>
    <w:multiLevelType w:val="hybridMultilevel"/>
    <w:tmpl w:val="BB24F2E4"/>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B755240"/>
    <w:multiLevelType w:val="hybridMultilevel"/>
    <w:tmpl w:val="5C28E576"/>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1BA7022"/>
    <w:multiLevelType w:val="hybridMultilevel"/>
    <w:tmpl w:val="0D9EC65A"/>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2F47DBE"/>
    <w:multiLevelType w:val="hybridMultilevel"/>
    <w:tmpl w:val="49FCAF5E"/>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4E02D41"/>
    <w:multiLevelType w:val="hybridMultilevel"/>
    <w:tmpl w:val="C90C88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91F22BD"/>
    <w:multiLevelType w:val="hybridMultilevel"/>
    <w:tmpl w:val="DB74979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28">
    <w:nsid w:val="693E4A00"/>
    <w:multiLevelType w:val="hybridMultilevel"/>
    <w:tmpl w:val="3C3AF7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D8977D6"/>
    <w:multiLevelType w:val="hybridMultilevel"/>
    <w:tmpl w:val="C76C0E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12449CD"/>
    <w:multiLevelType w:val="hybridMultilevel"/>
    <w:tmpl w:val="999686C2"/>
    <w:lvl w:ilvl="0" w:tplc="C2061AE8">
      <w:start w:val="1"/>
      <w:numFmt w:val="decimal"/>
      <w:lvlText w:val="%1."/>
      <w:lvlJc w:val="left"/>
      <w:pPr>
        <w:ind w:left="720" w:hanging="360"/>
      </w:pPr>
      <w:rPr>
        <w:rFonts w:eastAsia="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65433F1"/>
    <w:multiLevelType w:val="hybridMultilevel"/>
    <w:tmpl w:val="A89042C0"/>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9EE73D5"/>
    <w:multiLevelType w:val="hybridMultilevel"/>
    <w:tmpl w:val="EF787DE2"/>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A2B0ED7"/>
    <w:multiLevelType w:val="hybridMultilevel"/>
    <w:tmpl w:val="F7EA59E4"/>
    <w:lvl w:ilvl="0" w:tplc="6EAA10B4">
      <w:numFmt w:val="bullet"/>
      <w:lvlText w:val="-"/>
      <w:lvlJc w:val="left"/>
      <w:pPr>
        <w:ind w:left="720" w:hanging="360"/>
      </w:pPr>
      <w:rPr>
        <w:rFonts w:ascii="Verdana" w:eastAsia="Times New Roman" w:hAnsi="Verdan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28"/>
  </w:num>
  <w:num w:numId="5">
    <w:abstractNumId w:val="9"/>
  </w:num>
  <w:num w:numId="6">
    <w:abstractNumId w:val="7"/>
  </w:num>
  <w:num w:numId="7">
    <w:abstractNumId w:val="27"/>
  </w:num>
  <w:num w:numId="8">
    <w:abstractNumId w:val="11"/>
  </w:num>
  <w:num w:numId="9">
    <w:abstractNumId w:val="3"/>
  </w:num>
  <w:num w:numId="10">
    <w:abstractNumId w:val="5"/>
  </w:num>
  <w:num w:numId="11">
    <w:abstractNumId w:val="8"/>
  </w:num>
  <w:num w:numId="12">
    <w:abstractNumId w:val="26"/>
  </w:num>
  <w:num w:numId="13">
    <w:abstractNumId w:val="13"/>
  </w:num>
  <w:num w:numId="14">
    <w:abstractNumId w:val="24"/>
  </w:num>
  <w:num w:numId="15">
    <w:abstractNumId w:val="25"/>
  </w:num>
  <w:num w:numId="16">
    <w:abstractNumId w:val="14"/>
  </w:num>
  <w:num w:numId="17">
    <w:abstractNumId w:val="30"/>
  </w:num>
  <w:num w:numId="18">
    <w:abstractNumId w:val="1"/>
  </w:num>
  <w:num w:numId="19">
    <w:abstractNumId w:val="23"/>
  </w:num>
  <w:num w:numId="20">
    <w:abstractNumId w:val="33"/>
  </w:num>
  <w:num w:numId="21">
    <w:abstractNumId w:val="20"/>
  </w:num>
  <w:num w:numId="22">
    <w:abstractNumId w:val="16"/>
  </w:num>
  <w:num w:numId="23">
    <w:abstractNumId w:val="18"/>
  </w:num>
  <w:num w:numId="24">
    <w:abstractNumId w:val="31"/>
  </w:num>
  <w:num w:numId="25">
    <w:abstractNumId w:val="17"/>
  </w:num>
  <w:num w:numId="26">
    <w:abstractNumId w:val="15"/>
  </w:num>
  <w:num w:numId="27">
    <w:abstractNumId w:val="0"/>
  </w:num>
  <w:num w:numId="28">
    <w:abstractNumId w:val="2"/>
  </w:num>
  <w:num w:numId="29">
    <w:abstractNumId w:val="4"/>
  </w:num>
  <w:num w:numId="30">
    <w:abstractNumId w:val="22"/>
  </w:num>
  <w:num w:numId="31">
    <w:abstractNumId w:val="12"/>
  </w:num>
  <w:num w:numId="32">
    <w:abstractNumId w:val="6"/>
  </w:num>
  <w:num w:numId="33">
    <w:abstractNumId w:val="3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4D"/>
    <w:rsid w:val="00005B70"/>
    <w:rsid w:val="000217EC"/>
    <w:rsid w:val="000224ED"/>
    <w:rsid w:val="000268E9"/>
    <w:rsid w:val="0003548B"/>
    <w:rsid w:val="000371C2"/>
    <w:rsid w:val="00054E85"/>
    <w:rsid w:val="00081BD3"/>
    <w:rsid w:val="000A43DC"/>
    <w:rsid w:val="000A6987"/>
    <w:rsid w:val="000B2827"/>
    <w:rsid w:val="000B6862"/>
    <w:rsid w:val="000C5E9D"/>
    <w:rsid w:val="000D24F8"/>
    <w:rsid w:val="000D28A1"/>
    <w:rsid w:val="000F6317"/>
    <w:rsid w:val="001122BF"/>
    <w:rsid w:val="00114152"/>
    <w:rsid w:val="00114EAA"/>
    <w:rsid w:val="0015262F"/>
    <w:rsid w:val="001923F7"/>
    <w:rsid w:val="001B684D"/>
    <w:rsid w:val="001B6D3D"/>
    <w:rsid w:val="001C3115"/>
    <w:rsid w:val="001C6B10"/>
    <w:rsid w:val="001E1545"/>
    <w:rsid w:val="001E234B"/>
    <w:rsid w:val="001F4CCE"/>
    <w:rsid w:val="002223E1"/>
    <w:rsid w:val="00222E84"/>
    <w:rsid w:val="00223317"/>
    <w:rsid w:val="00277E9B"/>
    <w:rsid w:val="00296E35"/>
    <w:rsid w:val="002B2665"/>
    <w:rsid w:val="002B441C"/>
    <w:rsid w:val="002D34FE"/>
    <w:rsid w:val="002F0C75"/>
    <w:rsid w:val="002F27CF"/>
    <w:rsid w:val="0031535F"/>
    <w:rsid w:val="00342054"/>
    <w:rsid w:val="003471E7"/>
    <w:rsid w:val="00365523"/>
    <w:rsid w:val="00376BFF"/>
    <w:rsid w:val="00383513"/>
    <w:rsid w:val="00395354"/>
    <w:rsid w:val="003A53B2"/>
    <w:rsid w:val="003A766B"/>
    <w:rsid w:val="0040029F"/>
    <w:rsid w:val="00431A36"/>
    <w:rsid w:val="004374C5"/>
    <w:rsid w:val="00442CE8"/>
    <w:rsid w:val="0044584F"/>
    <w:rsid w:val="00450049"/>
    <w:rsid w:val="00461DC1"/>
    <w:rsid w:val="00463C9F"/>
    <w:rsid w:val="00465A01"/>
    <w:rsid w:val="004C68A5"/>
    <w:rsid w:val="004F3653"/>
    <w:rsid w:val="004F65A4"/>
    <w:rsid w:val="004F7B3D"/>
    <w:rsid w:val="00514AAC"/>
    <w:rsid w:val="0051793A"/>
    <w:rsid w:val="00537FB1"/>
    <w:rsid w:val="00544105"/>
    <w:rsid w:val="005471D5"/>
    <w:rsid w:val="005509DF"/>
    <w:rsid w:val="00561505"/>
    <w:rsid w:val="005668DE"/>
    <w:rsid w:val="00566954"/>
    <w:rsid w:val="00567909"/>
    <w:rsid w:val="00583CA7"/>
    <w:rsid w:val="00592A98"/>
    <w:rsid w:val="005A61B6"/>
    <w:rsid w:val="005D7374"/>
    <w:rsid w:val="005E100E"/>
    <w:rsid w:val="005E33DB"/>
    <w:rsid w:val="005F1C5A"/>
    <w:rsid w:val="00612D61"/>
    <w:rsid w:val="006459D7"/>
    <w:rsid w:val="006766A5"/>
    <w:rsid w:val="006839D2"/>
    <w:rsid w:val="00692F36"/>
    <w:rsid w:val="00693B7B"/>
    <w:rsid w:val="006B4290"/>
    <w:rsid w:val="006C5418"/>
    <w:rsid w:val="006C5DE7"/>
    <w:rsid w:val="006F4B3C"/>
    <w:rsid w:val="00716270"/>
    <w:rsid w:val="007213C2"/>
    <w:rsid w:val="0074750A"/>
    <w:rsid w:val="0074766F"/>
    <w:rsid w:val="00750FDD"/>
    <w:rsid w:val="00780902"/>
    <w:rsid w:val="007A6778"/>
    <w:rsid w:val="007C1D00"/>
    <w:rsid w:val="007C2F7B"/>
    <w:rsid w:val="007C37DB"/>
    <w:rsid w:val="007D4F6B"/>
    <w:rsid w:val="00810637"/>
    <w:rsid w:val="00814D98"/>
    <w:rsid w:val="0084671D"/>
    <w:rsid w:val="00855AA0"/>
    <w:rsid w:val="00867361"/>
    <w:rsid w:val="00886289"/>
    <w:rsid w:val="00897966"/>
    <w:rsid w:val="008B71ED"/>
    <w:rsid w:val="008C4CAC"/>
    <w:rsid w:val="008F0548"/>
    <w:rsid w:val="008F4E9D"/>
    <w:rsid w:val="008F4FFA"/>
    <w:rsid w:val="00903EEA"/>
    <w:rsid w:val="00930F96"/>
    <w:rsid w:val="00931CF1"/>
    <w:rsid w:val="009353DF"/>
    <w:rsid w:val="0094385D"/>
    <w:rsid w:val="009631CF"/>
    <w:rsid w:val="00973364"/>
    <w:rsid w:val="0097595F"/>
    <w:rsid w:val="009E7685"/>
    <w:rsid w:val="00A028CF"/>
    <w:rsid w:val="00A031D5"/>
    <w:rsid w:val="00A16C02"/>
    <w:rsid w:val="00A36BC6"/>
    <w:rsid w:val="00A73DC6"/>
    <w:rsid w:val="00A92B0E"/>
    <w:rsid w:val="00AB1019"/>
    <w:rsid w:val="00AB2484"/>
    <w:rsid w:val="00AC2D07"/>
    <w:rsid w:val="00AF3E4D"/>
    <w:rsid w:val="00AF6DF2"/>
    <w:rsid w:val="00B0451C"/>
    <w:rsid w:val="00B0726A"/>
    <w:rsid w:val="00B249C2"/>
    <w:rsid w:val="00B44AEB"/>
    <w:rsid w:val="00B739E9"/>
    <w:rsid w:val="00BD5B48"/>
    <w:rsid w:val="00BF4B57"/>
    <w:rsid w:val="00C0187D"/>
    <w:rsid w:val="00C2092D"/>
    <w:rsid w:val="00C3542F"/>
    <w:rsid w:val="00C56F8C"/>
    <w:rsid w:val="00C82A25"/>
    <w:rsid w:val="00C879A2"/>
    <w:rsid w:val="00C87A26"/>
    <w:rsid w:val="00C91085"/>
    <w:rsid w:val="00C93129"/>
    <w:rsid w:val="00CA1D9B"/>
    <w:rsid w:val="00CD18CE"/>
    <w:rsid w:val="00CE10FE"/>
    <w:rsid w:val="00CE2BA7"/>
    <w:rsid w:val="00CF0578"/>
    <w:rsid w:val="00D313F3"/>
    <w:rsid w:val="00D40692"/>
    <w:rsid w:val="00D41C81"/>
    <w:rsid w:val="00D456A3"/>
    <w:rsid w:val="00D53A44"/>
    <w:rsid w:val="00D617F0"/>
    <w:rsid w:val="00D660FD"/>
    <w:rsid w:val="00D7158B"/>
    <w:rsid w:val="00DA5057"/>
    <w:rsid w:val="00DC2FE4"/>
    <w:rsid w:val="00DF1D24"/>
    <w:rsid w:val="00E014A4"/>
    <w:rsid w:val="00E22B8C"/>
    <w:rsid w:val="00E23291"/>
    <w:rsid w:val="00E33FAC"/>
    <w:rsid w:val="00E46865"/>
    <w:rsid w:val="00E67274"/>
    <w:rsid w:val="00E856C9"/>
    <w:rsid w:val="00E95511"/>
    <w:rsid w:val="00EB6DAD"/>
    <w:rsid w:val="00EC4A26"/>
    <w:rsid w:val="00ED6D50"/>
    <w:rsid w:val="00EF650B"/>
    <w:rsid w:val="00F2499A"/>
    <w:rsid w:val="00F44311"/>
    <w:rsid w:val="00F56822"/>
    <w:rsid w:val="00F67B66"/>
    <w:rsid w:val="00F82145"/>
    <w:rsid w:val="00F93555"/>
    <w:rsid w:val="00FA5060"/>
    <w:rsid w:val="00FE23E3"/>
    <w:rsid w:val="00FF42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4C68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5D7374"/>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5D7374"/>
    <w:rPr>
      <w:rFonts w:eastAsiaTheme="minorEastAsia"/>
      <w:lang w:eastAsia="hr-HR"/>
    </w:rPr>
  </w:style>
  <w:style w:type="paragraph" w:styleId="Tekstbalonia">
    <w:name w:val="Balloon Text"/>
    <w:basedOn w:val="Normal"/>
    <w:link w:val="TekstbaloniaChar"/>
    <w:uiPriority w:val="99"/>
    <w:semiHidden/>
    <w:unhideWhenUsed/>
    <w:rsid w:val="005D73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7374"/>
    <w:rPr>
      <w:rFonts w:ascii="Tahoma" w:hAnsi="Tahoma" w:cs="Tahoma"/>
      <w:sz w:val="16"/>
      <w:szCs w:val="16"/>
    </w:rPr>
  </w:style>
  <w:style w:type="paragraph" w:styleId="Naslov">
    <w:name w:val="Title"/>
    <w:basedOn w:val="Normal"/>
    <w:next w:val="Normal"/>
    <w:link w:val="NaslovChar"/>
    <w:uiPriority w:val="10"/>
    <w:qFormat/>
    <w:rsid w:val="005D7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NaslovChar">
    <w:name w:val="Naslov Char"/>
    <w:basedOn w:val="Zadanifontodlomka"/>
    <w:link w:val="Naslov"/>
    <w:uiPriority w:val="10"/>
    <w:rsid w:val="005D7374"/>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uiPriority w:val="11"/>
    <w:qFormat/>
    <w:rsid w:val="005D7374"/>
    <w:pPr>
      <w:numPr>
        <w:ilvl w:val="1"/>
      </w:numPr>
    </w:pPr>
    <w:rPr>
      <w:rFonts w:asciiTheme="majorHAnsi" w:eastAsiaTheme="majorEastAsia" w:hAnsiTheme="majorHAnsi" w:cstheme="majorBidi"/>
      <w:i/>
      <w:iCs/>
      <w:color w:val="4F81BD" w:themeColor="accent1"/>
      <w:spacing w:val="15"/>
      <w:sz w:val="24"/>
      <w:szCs w:val="24"/>
      <w:lang w:eastAsia="hr-HR"/>
    </w:rPr>
  </w:style>
  <w:style w:type="character" w:customStyle="1" w:styleId="PodnaslovChar">
    <w:name w:val="Podnaslov Char"/>
    <w:basedOn w:val="Zadanifontodlomka"/>
    <w:link w:val="Podnaslov"/>
    <w:uiPriority w:val="11"/>
    <w:rsid w:val="005D7374"/>
    <w:rPr>
      <w:rFonts w:asciiTheme="majorHAnsi" w:eastAsiaTheme="majorEastAsia" w:hAnsiTheme="majorHAnsi" w:cstheme="majorBidi"/>
      <w:i/>
      <w:iCs/>
      <w:color w:val="4F81BD" w:themeColor="accent1"/>
      <w:spacing w:val="15"/>
      <w:sz w:val="24"/>
      <w:szCs w:val="24"/>
      <w:lang w:eastAsia="hr-HR"/>
    </w:rPr>
  </w:style>
  <w:style w:type="paragraph" w:styleId="Odlomakpopisa">
    <w:name w:val="List Paragraph"/>
    <w:basedOn w:val="Normal"/>
    <w:uiPriority w:val="34"/>
    <w:qFormat/>
    <w:rsid w:val="00B0451C"/>
    <w:pPr>
      <w:ind w:left="720"/>
      <w:contextualSpacing/>
    </w:pPr>
  </w:style>
  <w:style w:type="paragraph" w:styleId="Zaglavlje">
    <w:name w:val="header"/>
    <w:basedOn w:val="Normal"/>
    <w:link w:val="ZaglavljeChar"/>
    <w:uiPriority w:val="99"/>
    <w:unhideWhenUsed/>
    <w:rsid w:val="008B71E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B71ED"/>
  </w:style>
  <w:style w:type="paragraph" w:styleId="Podnoje">
    <w:name w:val="footer"/>
    <w:basedOn w:val="Normal"/>
    <w:link w:val="PodnojeChar"/>
    <w:uiPriority w:val="99"/>
    <w:unhideWhenUsed/>
    <w:rsid w:val="008B71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B71ED"/>
  </w:style>
  <w:style w:type="character" w:customStyle="1" w:styleId="Naslov2Char">
    <w:name w:val="Naslov 2 Char"/>
    <w:basedOn w:val="Zadanifontodlomka"/>
    <w:link w:val="Naslov2"/>
    <w:uiPriority w:val="9"/>
    <w:semiHidden/>
    <w:rsid w:val="004C68A5"/>
    <w:rPr>
      <w:rFonts w:asciiTheme="majorHAnsi" w:eastAsiaTheme="majorEastAsia" w:hAnsiTheme="majorHAnsi" w:cstheme="majorBidi"/>
      <w:b/>
      <w:bCs/>
      <w:color w:val="4F81BD" w:themeColor="accent1"/>
      <w:sz w:val="26"/>
      <w:szCs w:val="26"/>
    </w:rPr>
  </w:style>
  <w:style w:type="character" w:styleId="Hiperveza">
    <w:name w:val="Hyperlink"/>
    <w:basedOn w:val="Zadanifontodlomka"/>
    <w:uiPriority w:val="99"/>
    <w:unhideWhenUsed/>
    <w:rsid w:val="00E22B8C"/>
    <w:rPr>
      <w:color w:val="0000FF" w:themeColor="hyperlink"/>
      <w:u w:val="single"/>
    </w:rPr>
  </w:style>
  <w:style w:type="paragraph" w:styleId="Tekstfusnote">
    <w:name w:val="footnote text"/>
    <w:basedOn w:val="Normal"/>
    <w:link w:val="TekstfusnoteChar"/>
    <w:uiPriority w:val="99"/>
    <w:semiHidden/>
    <w:unhideWhenUsed/>
    <w:rsid w:val="00B249C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249C2"/>
    <w:rPr>
      <w:sz w:val="20"/>
      <w:szCs w:val="20"/>
    </w:rPr>
  </w:style>
  <w:style w:type="character" w:styleId="Referencafusnote">
    <w:name w:val="footnote reference"/>
    <w:basedOn w:val="Zadanifontodlomka"/>
    <w:uiPriority w:val="99"/>
    <w:semiHidden/>
    <w:unhideWhenUsed/>
    <w:rsid w:val="00B249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4C68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5D7374"/>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5D7374"/>
    <w:rPr>
      <w:rFonts w:eastAsiaTheme="minorEastAsia"/>
      <w:lang w:eastAsia="hr-HR"/>
    </w:rPr>
  </w:style>
  <w:style w:type="paragraph" w:styleId="Tekstbalonia">
    <w:name w:val="Balloon Text"/>
    <w:basedOn w:val="Normal"/>
    <w:link w:val="TekstbaloniaChar"/>
    <w:uiPriority w:val="99"/>
    <w:semiHidden/>
    <w:unhideWhenUsed/>
    <w:rsid w:val="005D73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7374"/>
    <w:rPr>
      <w:rFonts w:ascii="Tahoma" w:hAnsi="Tahoma" w:cs="Tahoma"/>
      <w:sz w:val="16"/>
      <w:szCs w:val="16"/>
    </w:rPr>
  </w:style>
  <w:style w:type="paragraph" w:styleId="Naslov">
    <w:name w:val="Title"/>
    <w:basedOn w:val="Normal"/>
    <w:next w:val="Normal"/>
    <w:link w:val="NaslovChar"/>
    <w:uiPriority w:val="10"/>
    <w:qFormat/>
    <w:rsid w:val="005D7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NaslovChar">
    <w:name w:val="Naslov Char"/>
    <w:basedOn w:val="Zadanifontodlomka"/>
    <w:link w:val="Naslov"/>
    <w:uiPriority w:val="10"/>
    <w:rsid w:val="005D7374"/>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uiPriority w:val="11"/>
    <w:qFormat/>
    <w:rsid w:val="005D7374"/>
    <w:pPr>
      <w:numPr>
        <w:ilvl w:val="1"/>
      </w:numPr>
    </w:pPr>
    <w:rPr>
      <w:rFonts w:asciiTheme="majorHAnsi" w:eastAsiaTheme="majorEastAsia" w:hAnsiTheme="majorHAnsi" w:cstheme="majorBidi"/>
      <w:i/>
      <w:iCs/>
      <w:color w:val="4F81BD" w:themeColor="accent1"/>
      <w:spacing w:val="15"/>
      <w:sz w:val="24"/>
      <w:szCs w:val="24"/>
      <w:lang w:eastAsia="hr-HR"/>
    </w:rPr>
  </w:style>
  <w:style w:type="character" w:customStyle="1" w:styleId="PodnaslovChar">
    <w:name w:val="Podnaslov Char"/>
    <w:basedOn w:val="Zadanifontodlomka"/>
    <w:link w:val="Podnaslov"/>
    <w:uiPriority w:val="11"/>
    <w:rsid w:val="005D7374"/>
    <w:rPr>
      <w:rFonts w:asciiTheme="majorHAnsi" w:eastAsiaTheme="majorEastAsia" w:hAnsiTheme="majorHAnsi" w:cstheme="majorBidi"/>
      <w:i/>
      <w:iCs/>
      <w:color w:val="4F81BD" w:themeColor="accent1"/>
      <w:spacing w:val="15"/>
      <w:sz w:val="24"/>
      <w:szCs w:val="24"/>
      <w:lang w:eastAsia="hr-HR"/>
    </w:rPr>
  </w:style>
  <w:style w:type="paragraph" w:styleId="Odlomakpopisa">
    <w:name w:val="List Paragraph"/>
    <w:basedOn w:val="Normal"/>
    <w:uiPriority w:val="34"/>
    <w:qFormat/>
    <w:rsid w:val="00B0451C"/>
    <w:pPr>
      <w:ind w:left="720"/>
      <w:contextualSpacing/>
    </w:pPr>
  </w:style>
  <w:style w:type="paragraph" w:styleId="Zaglavlje">
    <w:name w:val="header"/>
    <w:basedOn w:val="Normal"/>
    <w:link w:val="ZaglavljeChar"/>
    <w:uiPriority w:val="99"/>
    <w:unhideWhenUsed/>
    <w:rsid w:val="008B71E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B71ED"/>
  </w:style>
  <w:style w:type="paragraph" w:styleId="Podnoje">
    <w:name w:val="footer"/>
    <w:basedOn w:val="Normal"/>
    <w:link w:val="PodnojeChar"/>
    <w:uiPriority w:val="99"/>
    <w:unhideWhenUsed/>
    <w:rsid w:val="008B71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B71ED"/>
  </w:style>
  <w:style w:type="character" w:customStyle="1" w:styleId="Naslov2Char">
    <w:name w:val="Naslov 2 Char"/>
    <w:basedOn w:val="Zadanifontodlomka"/>
    <w:link w:val="Naslov2"/>
    <w:uiPriority w:val="9"/>
    <w:semiHidden/>
    <w:rsid w:val="004C68A5"/>
    <w:rPr>
      <w:rFonts w:asciiTheme="majorHAnsi" w:eastAsiaTheme="majorEastAsia" w:hAnsiTheme="majorHAnsi" w:cstheme="majorBidi"/>
      <w:b/>
      <w:bCs/>
      <w:color w:val="4F81BD" w:themeColor="accent1"/>
      <w:sz w:val="26"/>
      <w:szCs w:val="26"/>
    </w:rPr>
  </w:style>
  <w:style w:type="character" w:styleId="Hiperveza">
    <w:name w:val="Hyperlink"/>
    <w:basedOn w:val="Zadanifontodlomka"/>
    <w:uiPriority w:val="99"/>
    <w:unhideWhenUsed/>
    <w:rsid w:val="00E22B8C"/>
    <w:rPr>
      <w:color w:val="0000FF" w:themeColor="hyperlink"/>
      <w:u w:val="single"/>
    </w:rPr>
  </w:style>
  <w:style w:type="paragraph" w:styleId="Tekstfusnote">
    <w:name w:val="footnote text"/>
    <w:basedOn w:val="Normal"/>
    <w:link w:val="TekstfusnoteChar"/>
    <w:uiPriority w:val="99"/>
    <w:semiHidden/>
    <w:unhideWhenUsed/>
    <w:rsid w:val="00B249C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249C2"/>
    <w:rPr>
      <w:sz w:val="20"/>
      <w:szCs w:val="20"/>
    </w:rPr>
  </w:style>
  <w:style w:type="character" w:styleId="Referencafusnote">
    <w:name w:val="footnote reference"/>
    <w:basedOn w:val="Zadanifontodlomka"/>
    <w:uiPriority w:val="99"/>
    <w:semiHidden/>
    <w:unhideWhenUsed/>
    <w:rsid w:val="00B24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764">
      <w:bodyDiv w:val="1"/>
      <w:marLeft w:val="0"/>
      <w:marRight w:val="0"/>
      <w:marTop w:val="0"/>
      <w:marBottom w:val="0"/>
      <w:divBdr>
        <w:top w:val="none" w:sz="0" w:space="0" w:color="auto"/>
        <w:left w:val="none" w:sz="0" w:space="0" w:color="auto"/>
        <w:bottom w:val="none" w:sz="0" w:space="0" w:color="auto"/>
        <w:right w:val="none" w:sz="0" w:space="0" w:color="auto"/>
      </w:divBdr>
    </w:div>
    <w:div w:id="10224335">
      <w:bodyDiv w:val="1"/>
      <w:marLeft w:val="0"/>
      <w:marRight w:val="0"/>
      <w:marTop w:val="0"/>
      <w:marBottom w:val="0"/>
      <w:divBdr>
        <w:top w:val="none" w:sz="0" w:space="0" w:color="auto"/>
        <w:left w:val="none" w:sz="0" w:space="0" w:color="auto"/>
        <w:bottom w:val="none" w:sz="0" w:space="0" w:color="auto"/>
        <w:right w:val="none" w:sz="0" w:space="0" w:color="auto"/>
      </w:divBdr>
    </w:div>
    <w:div w:id="63647981">
      <w:bodyDiv w:val="1"/>
      <w:marLeft w:val="0"/>
      <w:marRight w:val="0"/>
      <w:marTop w:val="0"/>
      <w:marBottom w:val="0"/>
      <w:divBdr>
        <w:top w:val="none" w:sz="0" w:space="0" w:color="auto"/>
        <w:left w:val="none" w:sz="0" w:space="0" w:color="auto"/>
        <w:bottom w:val="none" w:sz="0" w:space="0" w:color="auto"/>
        <w:right w:val="none" w:sz="0" w:space="0" w:color="auto"/>
      </w:divBdr>
    </w:div>
    <w:div w:id="83110529">
      <w:bodyDiv w:val="1"/>
      <w:marLeft w:val="0"/>
      <w:marRight w:val="0"/>
      <w:marTop w:val="0"/>
      <w:marBottom w:val="0"/>
      <w:divBdr>
        <w:top w:val="none" w:sz="0" w:space="0" w:color="auto"/>
        <w:left w:val="none" w:sz="0" w:space="0" w:color="auto"/>
        <w:bottom w:val="none" w:sz="0" w:space="0" w:color="auto"/>
        <w:right w:val="none" w:sz="0" w:space="0" w:color="auto"/>
      </w:divBdr>
    </w:div>
    <w:div w:id="111675064">
      <w:bodyDiv w:val="1"/>
      <w:marLeft w:val="0"/>
      <w:marRight w:val="0"/>
      <w:marTop w:val="0"/>
      <w:marBottom w:val="0"/>
      <w:divBdr>
        <w:top w:val="none" w:sz="0" w:space="0" w:color="auto"/>
        <w:left w:val="none" w:sz="0" w:space="0" w:color="auto"/>
        <w:bottom w:val="none" w:sz="0" w:space="0" w:color="auto"/>
        <w:right w:val="none" w:sz="0" w:space="0" w:color="auto"/>
      </w:divBdr>
    </w:div>
    <w:div w:id="114181697">
      <w:bodyDiv w:val="1"/>
      <w:marLeft w:val="0"/>
      <w:marRight w:val="0"/>
      <w:marTop w:val="0"/>
      <w:marBottom w:val="0"/>
      <w:divBdr>
        <w:top w:val="none" w:sz="0" w:space="0" w:color="auto"/>
        <w:left w:val="none" w:sz="0" w:space="0" w:color="auto"/>
        <w:bottom w:val="none" w:sz="0" w:space="0" w:color="auto"/>
        <w:right w:val="none" w:sz="0" w:space="0" w:color="auto"/>
      </w:divBdr>
    </w:div>
    <w:div w:id="127668764">
      <w:bodyDiv w:val="1"/>
      <w:marLeft w:val="0"/>
      <w:marRight w:val="0"/>
      <w:marTop w:val="0"/>
      <w:marBottom w:val="0"/>
      <w:divBdr>
        <w:top w:val="none" w:sz="0" w:space="0" w:color="auto"/>
        <w:left w:val="none" w:sz="0" w:space="0" w:color="auto"/>
        <w:bottom w:val="none" w:sz="0" w:space="0" w:color="auto"/>
        <w:right w:val="none" w:sz="0" w:space="0" w:color="auto"/>
      </w:divBdr>
    </w:div>
    <w:div w:id="131946242">
      <w:bodyDiv w:val="1"/>
      <w:marLeft w:val="0"/>
      <w:marRight w:val="0"/>
      <w:marTop w:val="0"/>
      <w:marBottom w:val="0"/>
      <w:divBdr>
        <w:top w:val="none" w:sz="0" w:space="0" w:color="auto"/>
        <w:left w:val="none" w:sz="0" w:space="0" w:color="auto"/>
        <w:bottom w:val="none" w:sz="0" w:space="0" w:color="auto"/>
        <w:right w:val="none" w:sz="0" w:space="0" w:color="auto"/>
      </w:divBdr>
    </w:div>
    <w:div w:id="132260942">
      <w:bodyDiv w:val="1"/>
      <w:marLeft w:val="0"/>
      <w:marRight w:val="0"/>
      <w:marTop w:val="0"/>
      <w:marBottom w:val="0"/>
      <w:divBdr>
        <w:top w:val="none" w:sz="0" w:space="0" w:color="auto"/>
        <w:left w:val="none" w:sz="0" w:space="0" w:color="auto"/>
        <w:bottom w:val="none" w:sz="0" w:space="0" w:color="auto"/>
        <w:right w:val="none" w:sz="0" w:space="0" w:color="auto"/>
      </w:divBdr>
    </w:div>
    <w:div w:id="132606772">
      <w:bodyDiv w:val="1"/>
      <w:marLeft w:val="0"/>
      <w:marRight w:val="0"/>
      <w:marTop w:val="0"/>
      <w:marBottom w:val="0"/>
      <w:divBdr>
        <w:top w:val="none" w:sz="0" w:space="0" w:color="auto"/>
        <w:left w:val="none" w:sz="0" w:space="0" w:color="auto"/>
        <w:bottom w:val="none" w:sz="0" w:space="0" w:color="auto"/>
        <w:right w:val="none" w:sz="0" w:space="0" w:color="auto"/>
      </w:divBdr>
    </w:div>
    <w:div w:id="158277726">
      <w:bodyDiv w:val="1"/>
      <w:marLeft w:val="0"/>
      <w:marRight w:val="0"/>
      <w:marTop w:val="0"/>
      <w:marBottom w:val="0"/>
      <w:divBdr>
        <w:top w:val="none" w:sz="0" w:space="0" w:color="auto"/>
        <w:left w:val="none" w:sz="0" w:space="0" w:color="auto"/>
        <w:bottom w:val="none" w:sz="0" w:space="0" w:color="auto"/>
        <w:right w:val="none" w:sz="0" w:space="0" w:color="auto"/>
      </w:divBdr>
    </w:div>
    <w:div w:id="200636774">
      <w:bodyDiv w:val="1"/>
      <w:marLeft w:val="0"/>
      <w:marRight w:val="0"/>
      <w:marTop w:val="0"/>
      <w:marBottom w:val="0"/>
      <w:divBdr>
        <w:top w:val="none" w:sz="0" w:space="0" w:color="auto"/>
        <w:left w:val="none" w:sz="0" w:space="0" w:color="auto"/>
        <w:bottom w:val="none" w:sz="0" w:space="0" w:color="auto"/>
        <w:right w:val="none" w:sz="0" w:space="0" w:color="auto"/>
      </w:divBdr>
    </w:div>
    <w:div w:id="204492744">
      <w:bodyDiv w:val="1"/>
      <w:marLeft w:val="0"/>
      <w:marRight w:val="0"/>
      <w:marTop w:val="0"/>
      <w:marBottom w:val="0"/>
      <w:divBdr>
        <w:top w:val="none" w:sz="0" w:space="0" w:color="auto"/>
        <w:left w:val="none" w:sz="0" w:space="0" w:color="auto"/>
        <w:bottom w:val="none" w:sz="0" w:space="0" w:color="auto"/>
        <w:right w:val="none" w:sz="0" w:space="0" w:color="auto"/>
      </w:divBdr>
    </w:div>
    <w:div w:id="268202814">
      <w:bodyDiv w:val="1"/>
      <w:marLeft w:val="0"/>
      <w:marRight w:val="0"/>
      <w:marTop w:val="0"/>
      <w:marBottom w:val="0"/>
      <w:divBdr>
        <w:top w:val="none" w:sz="0" w:space="0" w:color="auto"/>
        <w:left w:val="none" w:sz="0" w:space="0" w:color="auto"/>
        <w:bottom w:val="none" w:sz="0" w:space="0" w:color="auto"/>
        <w:right w:val="none" w:sz="0" w:space="0" w:color="auto"/>
      </w:divBdr>
    </w:div>
    <w:div w:id="278295958">
      <w:bodyDiv w:val="1"/>
      <w:marLeft w:val="0"/>
      <w:marRight w:val="0"/>
      <w:marTop w:val="0"/>
      <w:marBottom w:val="0"/>
      <w:divBdr>
        <w:top w:val="none" w:sz="0" w:space="0" w:color="auto"/>
        <w:left w:val="none" w:sz="0" w:space="0" w:color="auto"/>
        <w:bottom w:val="none" w:sz="0" w:space="0" w:color="auto"/>
        <w:right w:val="none" w:sz="0" w:space="0" w:color="auto"/>
      </w:divBdr>
    </w:div>
    <w:div w:id="288321138">
      <w:bodyDiv w:val="1"/>
      <w:marLeft w:val="0"/>
      <w:marRight w:val="0"/>
      <w:marTop w:val="0"/>
      <w:marBottom w:val="0"/>
      <w:divBdr>
        <w:top w:val="none" w:sz="0" w:space="0" w:color="auto"/>
        <w:left w:val="none" w:sz="0" w:space="0" w:color="auto"/>
        <w:bottom w:val="none" w:sz="0" w:space="0" w:color="auto"/>
        <w:right w:val="none" w:sz="0" w:space="0" w:color="auto"/>
      </w:divBdr>
    </w:div>
    <w:div w:id="292102866">
      <w:bodyDiv w:val="1"/>
      <w:marLeft w:val="0"/>
      <w:marRight w:val="0"/>
      <w:marTop w:val="0"/>
      <w:marBottom w:val="0"/>
      <w:divBdr>
        <w:top w:val="none" w:sz="0" w:space="0" w:color="auto"/>
        <w:left w:val="none" w:sz="0" w:space="0" w:color="auto"/>
        <w:bottom w:val="none" w:sz="0" w:space="0" w:color="auto"/>
        <w:right w:val="none" w:sz="0" w:space="0" w:color="auto"/>
      </w:divBdr>
    </w:div>
    <w:div w:id="312830524">
      <w:bodyDiv w:val="1"/>
      <w:marLeft w:val="0"/>
      <w:marRight w:val="0"/>
      <w:marTop w:val="0"/>
      <w:marBottom w:val="0"/>
      <w:divBdr>
        <w:top w:val="none" w:sz="0" w:space="0" w:color="auto"/>
        <w:left w:val="none" w:sz="0" w:space="0" w:color="auto"/>
        <w:bottom w:val="none" w:sz="0" w:space="0" w:color="auto"/>
        <w:right w:val="none" w:sz="0" w:space="0" w:color="auto"/>
      </w:divBdr>
    </w:div>
    <w:div w:id="359357853">
      <w:bodyDiv w:val="1"/>
      <w:marLeft w:val="0"/>
      <w:marRight w:val="0"/>
      <w:marTop w:val="0"/>
      <w:marBottom w:val="0"/>
      <w:divBdr>
        <w:top w:val="none" w:sz="0" w:space="0" w:color="auto"/>
        <w:left w:val="none" w:sz="0" w:space="0" w:color="auto"/>
        <w:bottom w:val="none" w:sz="0" w:space="0" w:color="auto"/>
        <w:right w:val="none" w:sz="0" w:space="0" w:color="auto"/>
      </w:divBdr>
    </w:div>
    <w:div w:id="409430021">
      <w:bodyDiv w:val="1"/>
      <w:marLeft w:val="0"/>
      <w:marRight w:val="0"/>
      <w:marTop w:val="0"/>
      <w:marBottom w:val="0"/>
      <w:divBdr>
        <w:top w:val="none" w:sz="0" w:space="0" w:color="auto"/>
        <w:left w:val="none" w:sz="0" w:space="0" w:color="auto"/>
        <w:bottom w:val="none" w:sz="0" w:space="0" w:color="auto"/>
        <w:right w:val="none" w:sz="0" w:space="0" w:color="auto"/>
      </w:divBdr>
    </w:div>
    <w:div w:id="436829333">
      <w:bodyDiv w:val="1"/>
      <w:marLeft w:val="0"/>
      <w:marRight w:val="0"/>
      <w:marTop w:val="0"/>
      <w:marBottom w:val="0"/>
      <w:divBdr>
        <w:top w:val="none" w:sz="0" w:space="0" w:color="auto"/>
        <w:left w:val="none" w:sz="0" w:space="0" w:color="auto"/>
        <w:bottom w:val="none" w:sz="0" w:space="0" w:color="auto"/>
        <w:right w:val="none" w:sz="0" w:space="0" w:color="auto"/>
      </w:divBdr>
    </w:div>
    <w:div w:id="447552913">
      <w:bodyDiv w:val="1"/>
      <w:marLeft w:val="0"/>
      <w:marRight w:val="0"/>
      <w:marTop w:val="0"/>
      <w:marBottom w:val="0"/>
      <w:divBdr>
        <w:top w:val="none" w:sz="0" w:space="0" w:color="auto"/>
        <w:left w:val="none" w:sz="0" w:space="0" w:color="auto"/>
        <w:bottom w:val="none" w:sz="0" w:space="0" w:color="auto"/>
        <w:right w:val="none" w:sz="0" w:space="0" w:color="auto"/>
      </w:divBdr>
    </w:div>
    <w:div w:id="479154495">
      <w:bodyDiv w:val="1"/>
      <w:marLeft w:val="0"/>
      <w:marRight w:val="0"/>
      <w:marTop w:val="0"/>
      <w:marBottom w:val="0"/>
      <w:divBdr>
        <w:top w:val="none" w:sz="0" w:space="0" w:color="auto"/>
        <w:left w:val="none" w:sz="0" w:space="0" w:color="auto"/>
        <w:bottom w:val="none" w:sz="0" w:space="0" w:color="auto"/>
        <w:right w:val="none" w:sz="0" w:space="0" w:color="auto"/>
      </w:divBdr>
    </w:div>
    <w:div w:id="486898943">
      <w:bodyDiv w:val="1"/>
      <w:marLeft w:val="0"/>
      <w:marRight w:val="0"/>
      <w:marTop w:val="0"/>
      <w:marBottom w:val="0"/>
      <w:divBdr>
        <w:top w:val="none" w:sz="0" w:space="0" w:color="auto"/>
        <w:left w:val="none" w:sz="0" w:space="0" w:color="auto"/>
        <w:bottom w:val="none" w:sz="0" w:space="0" w:color="auto"/>
        <w:right w:val="none" w:sz="0" w:space="0" w:color="auto"/>
      </w:divBdr>
    </w:div>
    <w:div w:id="490874506">
      <w:bodyDiv w:val="1"/>
      <w:marLeft w:val="0"/>
      <w:marRight w:val="0"/>
      <w:marTop w:val="0"/>
      <w:marBottom w:val="0"/>
      <w:divBdr>
        <w:top w:val="none" w:sz="0" w:space="0" w:color="auto"/>
        <w:left w:val="none" w:sz="0" w:space="0" w:color="auto"/>
        <w:bottom w:val="none" w:sz="0" w:space="0" w:color="auto"/>
        <w:right w:val="none" w:sz="0" w:space="0" w:color="auto"/>
      </w:divBdr>
    </w:div>
    <w:div w:id="504591574">
      <w:bodyDiv w:val="1"/>
      <w:marLeft w:val="0"/>
      <w:marRight w:val="0"/>
      <w:marTop w:val="0"/>
      <w:marBottom w:val="0"/>
      <w:divBdr>
        <w:top w:val="none" w:sz="0" w:space="0" w:color="auto"/>
        <w:left w:val="none" w:sz="0" w:space="0" w:color="auto"/>
        <w:bottom w:val="none" w:sz="0" w:space="0" w:color="auto"/>
        <w:right w:val="none" w:sz="0" w:space="0" w:color="auto"/>
      </w:divBdr>
    </w:div>
    <w:div w:id="559287193">
      <w:bodyDiv w:val="1"/>
      <w:marLeft w:val="0"/>
      <w:marRight w:val="0"/>
      <w:marTop w:val="0"/>
      <w:marBottom w:val="0"/>
      <w:divBdr>
        <w:top w:val="none" w:sz="0" w:space="0" w:color="auto"/>
        <w:left w:val="none" w:sz="0" w:space="0" w:color="auto"/>
        <w:bottom w:val="none" w:sz="0" w:space="0" w:color="auto"/>
        <w:right w:val="none" w:sz="0" w:space="0" w:color="auto"/>
      </w:divBdr>
      <w:divsChild>
        <w:div w:id="376779350">
          <w:marLeft w:val="0"/>
          <w:marRight w:val="0"/>
          <w:marTop w:val="0"/>
          <w:marBottom w:val="0"/>
          <w:divBdr>
            <w:top w:val="none" w:sz="0" w:space="0" w:color="auto"/>
            <w:left w:val="none" w:sz="0" w:space="0" w:color="auto"/>
            <w:bottom w:val="none" w:sz="0" w:space="0" w:color="auto"/>
            <w:right w:val="none" w:sz="0" w:space="0" w:color="auto"/>
          </w:divBdr>
          <w:divsChild>
            <w:div w:id="1320378048">
              <w:marLeft w:val="0"/>
              <w:marRight w:val="0"/>
              <w:marTop w:val="0"/>
              <w:marBottom w:val="0"/>
              <w:divBdr>
                <w:top w:val="none" w:sz="0" w:space="0" w:color="auto"/>
                <w:left w:val="none" w:sz="0" w:space="0" w:color="auto"/>
                <w:bottom w:val="none" w:sz="0" w:space="0" w:color="auto"/>
                <w:right w:val="none" w:sz="0" w:space="0" w:color="auto"/>
              </w:divBdr>
              <w:divsChild>
                <w:div w:id="2068255841">
                  <w:marLeft w:val="0"/>
                  <w:marRight w:val="0"/>
                  <w:marTop w:val="0"/>
                  <w:marBottom w:val="0"/>
                  <w:divBdr>
                    <w:top w:val="none" w:sz="0" w:space="0" w:color="auto"/>
                    <w:left w:val="none" w:sz="0" w:space="0" w:color="auto"/>
                    <w:bottom w:val="none" w:sz="0" w:space="0" w:color="auto"/>
                    <w:right w:val="none" w:sz="0" w:space="0" w:color="auto"/>
                  </w:divBdr>
                  <w:divsChild>
                    <w:div w:id="1696543236">
                      <w:marLeft w:val="0"/>
                      <w:marRight w:val="0"/>
                      <w:marTop w:val="0"/>
                      <w:marBottom w:val="0"/>
                      <w:divBdr>
                        <w:top w:val="none" w:sz="0" w:space="0" w:color="auto"/>
                        <w:left w:val="none" w:sz="0" w:space="0" w:color="auto"/>
                        <w:bottom w:val="none" w:sz="0" w:space="0" w:color="auto"/>
                        <w:right w:val="none" w:sz="0" w:space="0" w:color="auto"/>
                      </w:divBdr>
                    </w:div>
                    <w:div w:id="993533076">
                      <w:marLeft w:val="0"/>
                      <w:marRight w:val="0"/>
                      <w:marTop w:val="0"/>
                      <w:marBottom w:val="0"/>
                      <w:divBdr>
                        <w:top w:val="none" w:sz="0" w:space="0" w:color="auto"/>
                        <w:left w:val="none" w:sz="0" w:space="0" w:color="auto"/>
                        <w:bottom w:val="none" w:sz="0" w:space="0" w:color="auto"/>
                        <w:right w:val="none" w:sz="0" w:space="0" w:color="auto"/>
                      </w:divBdr>
                      <w:divsChild>
                        <w:div w:id="1206718573">
                          <w:marLeft w:val="0"/>
                          <w:marRight w:val="0"/>
                          <w:marTop w:val="0"/>
                          <w:marBottom w:val="0"/>
                          <w:divBdr>
                            <w:top w:val="none" w:sz="0" w:space="0" w:color="auto"/>
                            <w:left w:val="none" w:sz="0" w:space="0" w:color="auto"/>
                            <w:bottom w:val="none" w:sz="0" w:space="0" w:color="auto"/>
                            <w:right w:val="none" w:sz="0" w:space="0" w:color="auto"/>
                          </w:divBdr>
                          <w:divsChild>
                            <w:div w:id="13058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67989">
      <w:bodyDiv w:val="1"/>
      <w:marLeft w:val="0"/>
      <w:marRight w:val="0"/>
      <w:marTop w:val="0"/>
      <w:marBottom w:val="0"/>
      <w:divBdr>
        <w:top w:val="none" w:sz="0" w:space="0" w:color="auto"/>
        <w:left w:val="none" w:sz="0" w:space="0" w:color="auto"/>
        <w:bottom w:val="none" w:sz="0" w:space="0" w:color="auto"/>
        <w:right w:val="none" w:sz="0" w:space="0" w:color="auto"/>
      </w:divBdr>
    </w:div>
    <w:div w:id="622542625">
      <w:bodyDiv w:val="1"/>
      <w:marLeft w:val="0"/>
      <w:marRight w:val="0"/>
      <w:marTop w:val="0"/>
      <w:marBottom w:val="0"/>
      <w:divBdr>
        <w:top w:val="none" w:sz="0" w:space="0" w:color="auto"/>
        <w:left w:val="none" w:sz="0" w:space="0" w:color="auto"/>
        <w:bottom w:val="none" w:sz="0" w:space="0" w:color="auto"/>
        <w:right w:val="none" w:sz="0" w:space="0" w:color="auto"/>
      </w:divBdr>
    </w:div>
    <w:div w:id="638222276">
      <w:bodyDiv w:val="1"/>
      <w:marLeft w:val="0"/>
      <w:marRight w:val="0"/>
      <w:marTop w:val="0"/>
      <w:marBottom w:val="0"/>
      <w:divBdr>
        <w:top w:val="none" w:sz="0" w:space="0" w:color="auto"/>
        <w:left w:val="none" w:sz="0" w:space="0" w:color="auto"/>
        <w:bottom w:val="none" w:sz="0" w:space="0" w:color="auto"/>
        <w:right w:val="none" w:sz="0" w:space="0" w:color="auto"/>
      </w:divBdr>
    </w:div>
    <w:div w:id="670647189">
      <w:bodyDiv w:val="1"/>
      <w:marLeft w:val="0"/>
      <w:marRight w:val="0"/>
      <w:marTop w:val="0"/>
      <w:marBottom w:val="0"/>
      <w:divBdr>
        <w:top w:val="none" w:sz="0" w:space="0" w:color="auto"/>
        <w:left w:val="none" w:sz="0" w:space="0" w:color="auto"/>
        <w:bottom w:val="none" w:sz="0" w:space="0" w:color="auto"/>
        <w:right w:val="none" w:sz="0" w:space="0" w:color="auto"/>
      </w:divBdr>
    </w:div>
    <w:div w:id="673269488">
      <w:bodyDiv w:val="1"/>
      <w:marLeft w:val="0"/>
      <w:marRight w:val="0"/>
      <w:marTop w:val="0"/>
      <w:marBottom w:val="0"/>
      <w:divBdr>
        <w:top w:val="none" w:sz="0" w:space="0" w:color="auto"/>
        <w:left w:val="none" w:sz="0" w:space="0" w:color="auto"/>
        <w:bottom w:val="none" w:sz="0" w:space="0" w:color="auto"/>
        <w:right w:val="none" w:sz="0" w:space="0" w:color="auto"/>
      </w:divBdr>
    </w:div>
    <w:div w:id="676232291">
      <w:bodyDiv w:val="1"/>
      <w:marLeft w:val="0"/>
      <w:marRight w:val="0"/>
      <w:marTop w:val="0"/>
      <w:marBottom w:val="0"/>
      <w:divBdr>
        <w:top w:val="none" w:sz="0" w:space="0" w:color="auto"/>
        <w:left w:val="none" w:sz="0" w:space="0" w:color="auto"/>
        <w:bottom w:val="none" w:sz="0" w:space="0" w:color="auto"/>
        <w:right w:val="none" w:sz="0" w:space="0" w:color="auto"/>
      </w:divBdr>
    </w:div>
    <w:div w:id="684602124">
      <w:bodyDiv w:val="1"/>
      <w:marLeft w:val="0"/>
      <w:marRight w:val="0"/>
      <w:marTop w:val="0"/>
      <w:marBottom w:val="0"/>
      <w:divBdr>
        <w:top w:val="none" w:sz="0" w:space="0" w:color="auto"/>
        <w:left w:val="none" w:sz="0" w:space="0" w:color="auto"/>
        <w:bottom w:val="none" w:sz="0" w:space="0" w:color="auto"/>
        <w:right w:val="none" w:sz="0" w:space="0" w:color="auto"/>
      </w:divBdr>
    </w:div>
    <w:div w:id="717632219">
      <w:bodyDiv w:val="1"/>
      <w:marLeft w:val="0"/>
      <w:marRight w:val="0"/>
      <w:marTop w:val="0"/>
      <w:marBottom w:val="0"/>
      <w:divBdr>
        <w:top w:val="none" w:sz="0" w:space="0" w:color="auto"/>
        <w:left w:val="none" w:sz="0" w:space="0" w:color="auto"/>
        <w:bottom w:val="none" w:sz="0" w:space="0" w:color="auto"/>
        <w:right w:val="none" w:sz="0" w:space="0" w:color="auto"/>
      </w:divBdr>
    </w:div>
    <w:div w:id="724525010">
      <w:bodyDiv w:val="1"/>
      <w:marLeft w:val="0"/>
      <w:marRight w:val="0"/>
      <w:marTop w:val="0"/>
      <w:marBottom w:val="0"/>
      <w:divBdr>
        <w:top w:val="none" w:sz="0" w:space="0" w:color="auto"/>
        <w:left w:val="none" w:sz="0" w:space="0" w:color="auto"/>
        <w:bottom w:val="none" w:sz="0" w:space="0" w:color="auto"/>
        <w:right w:val="none" w:sz="0" w:space="0" w:color="auto"/>
      </w:divBdr>
    </w:div>
    <w:div w:id="825584129">
      <w:bodyDiv w:val="1"/>
      <w:marLeft w:val="0"/>
      <w:marRight w:val="0"/>
      <w:marTop w:val="0"/>
      <w:marBottom w:val="0"/>
      <w:divBdr>
        <w:top w:val="none" w:sz="0" w:space="0" w:color="auto"/>
        <w:left w:val="none" w:sz="0" w:space="0" w:color="auto"/>
        <w:bottom w:val="none" w:sz="0" w:space="0" w:color="auto"/>
        <w:right w:val="none" w:sz="0" w:space="0" w:color="auto"/>
      </w:divBdr>
    </w:div>
    <w:div w:id="881787241">
      <w:bodyDiv w:val="1"/>
      <w:marLeft w:val="0"/>
      <w:marRight w:val="0"/>
      <w:marTop w:val="0"/>
      <w:marBottom w:val="0"/>
      <w:divBdr>
        <w:top w:val="none" w:sz="0" w:space="0" w:color="auto"/>
        <w:left w:val="none" w:sz="0" w:space="0" w:color="auto"/>
        <w:bottom w:val="none" w:sz="0" w:space="0" w:color="auto"/>
        <w:right w:val="none" w:sz="0" w:space="0" w:color="auto"/>
      </w:divBdr>
    </w:div>
    <w:div w:id="907769744">
      <w:bodyDiv w:val="1"/>
      <w:marLeft w:val="0"/>
      <w:marRight w:val="0"/>
      <w:marTop w:val="0"/>
      <w:marBottom w:val="0"/>
      <w:divBdr>
        <w:top w:val="none" w:sz="0" w:space="0" w:color="auto"/>
        <w:left w:val="none" w:sz="0" w:space="0" w:color="auto"/>
        <w:bottom w:val="none" w:sz="0" w:space="0" w:color="auto"/>
        <w:right w:val="none" w:sz="0" w:space="0" w:color="auto"/>
      </w:divBdr>
    </w:div>
    <w:div w:id="941763502">
      <w:bodyDiv w:val="1"/>
      <w:marLeft w:val="0"/>
      <w:marRight w:val="0"/>
      <w:marTop w:val="0"/>
      <w:marBottom w:val="0"/>
      <w:divBdr>
        <w:top w:val="none" w:sz="0" w:space="0" w:color="auto"/>
        <w:left w:val="none" w:sz="0" w:space="0" w:color="auto"/>
        <w:bottom w:val="none" w:sz="0" w:space="0" w:color="auto"/>
        <w:right w:val="none" w:sz="0" w:space="0" w:color="auto"/>
      </w:divBdr>
    </w:div>
    <w:div w:id="981614040">
      <w:bodyDiv w:val="1"/>
      <w:marLeft w:val="0"/>
      <w:marRight w:val="0"/>
      <w:marTop w:val="0"/>
      <w:marBottom w:val="0"/>
      <w:divBdr>
        <w:top w:val="none" w:sz="0" w:space="0" w:color="auto"/>
        <w:left w:val="none" w:sz="0" w:space="0" w:color="auto"/>
        <w:bottom w:val="none" w:sz="0" w:space="0" w:color="auto"/>
        <w:right w:val="none" w:sz="0" w:space="0" w:color="auto"/>
      </w:divBdr>
    </w:div>
    <w:div w:id="1209293070">
      <w:bodyDiv w:val="1"/>
      <w:marLeft w:val="0"/>
      <w:marRight w:val="0"/>
      <w:marTop w:val="0"/>
      <w:marBottom w:val="0"/>
      <w:divBdr>
        <w:top w:val="none" w:sz="0" w:space="0" w:color="auto"/>
        <w:left w:val="none" w:sz="0" w:space="0" w:color="auto"/>
        <w:bottom w:val="none" w:sz="0" w:space="0" w:color="auto"/>
        <w:right w:val="none" w:sz="0" w:space="0" w:color="auto"/>
      </w:divBdr>
    </w:div>
    <w:div w:id="1220746364">
      <w:bodyDiv w:val="1"/>
      <w:marLeft w:val="0"/>
      <w:marRight w:val="0"/>
      <w:marTop w:val="0"/>
      <w:marBottom w:val="0"/>
      <w:divBdr>
        <w:top w:val="none" w:sz="0" w:space="0" w:color="auto"/>
        <w:left w:val="none" w:sz="0" w:space="0" w:color="auto"/>
        <w:bottom w:val="none" w:sz="0" w:space="0" w:color="auto"/>
        <w:right w:val="none" w:sz="0" w:space="0" w:color="auto"/>
      </w:divBdr>
    </w:div>
    <w:div w:id="1228612055">
      <w:bodyDiv w:val="1"/>
      <w:marLeft w:val="0"/>
      <w:marRight w:val="0"/>
      <w:marTop w:val="0"/>
      <w:marBottom w:val="0"/>
      <w:divBdr>
        <w:top w:val="none" w:sz="0" w:space="0" w:color="auto"/>
        <w:left w:val="none" w:sz="0" w:space="0" w:color="auto"/>
        <w:bottom w:val="none" w:sz="0" w:space="0" w:color="auto"/>
        <w:right w:val="none" w:sz="0" w:space="0" w:color="auto"/>
      </w:divBdr>
    </w:div>
    <w:div w:id="1230967187">
      <w:bodyDiv w:val="1"/>
      <w:marLeft w:val="0"/>
      <w:marRight w:val="0"/>
      <w:marTop w:val="0"/>
      <w:marBottom w:val="0"/>
      <w:divBdr>
        <w:top w:val="none" w:sz="0" w:space="0" w:color="auto"/>
        <w:left w:val="none" w:sz="0" w:space="0" w:color="auto"/>
        <w:bottom w:val="none" w:sz="0" w:space="0" w:color="auto"/>
        <w:right w:val="none" w:sz="0" w:space="0" w:color="auto"/>
      </w:divBdr>
    </w:div>
    <w:div w:id="1287543937">
      <w:bodyDiv w:val="1"/>
      <w:marLeft w:val="0"/>
      <w:marRight w:val="0"/>
      <w:marTop w:val="0"/>
      <w:marBottom w:val="0"/>
      <w:divBdr>
        <w:top w:val="none" w:sz="0" w:space="0" w:color="auto"/>
        <w:left w:val="none" w:sz="0" w:space="0" w:color="auto"/>
        <w:bottom w:val="none" w:sz="0" w:space="0" w:color="auto"/>
        <w:right w:val="none" w:sz="0" w:space="0" w:color="auto"/>
      </w:divBdr>
    </w:div>
    <w:div w:id="1344362508">
      <w:bodyDiv w:val="1"/>
      <w:marLeft w:val="0"/>
      <w:marRight w:val="0"/>
      <w:marTop w:val="0"/>
      <w:marBottom w:val="0"/>
      <w:divBdr>
        <w:top w:val="none" w:sz="0" w:space="0" w:color="auto"/>
        <w:left w:val="none" w:sz="0" w:space="0" w:color="auto"/>
        <w:bottom w:val="none" w:sz="0" w:space="0" w:color="auto"/>
        <w:right w:val="none" w:sz="0" w:space="0" w:color="auto"/>
      </w:divBdr>
    </w:div>
    <w:div w:id="1416897786">
      <w:bodyDiv w:val="1"/>
      <w:marLeft w:val="0"/>
      <w:marRight w:val="0"/>
      <w:marTop w:val="0"/>
      <w:marBottom w:val="0"/>
      <w:divBdr>
        <w:top w:val="none" w:sz="0" w:space="0" w:color="auto"/>
        <w:left w:val="none" w:sz="0" w:space="0" w:color="auto"/>
        <w:bottom w:val="none" w:sz="0" w:space="0" w:color="auto"/>
        <w:right w:val="none" w:sz="0" w:space="0" w:color="auto"/>
      </w:divBdr>
    </w:div>
    <w:div w:id="1476949126">
      <w:bodyDiv w:val="1"/>
      <w:marLeft w:val="0"/>
      <w:marRight w:val="0"/>
      <w:marTop w:val="0"/>
      <w:marBottom w:val="0"/>
      <w:divBdr>
        <w:top w:val="none" w:sz="0" w:space="0" w:color="auto"/>
        <w:left w:val="none" w:sz="0" w:space="0" w:color="auto"/>
        <w:bottom w:val="none" w:sz="0" w:space="0" w:color="auto"/>
        <w:right w:val="none" w:sz="0" w:space="0" w:color="auto"/>
      </w:divBdr>
    </w:div>
    <w:div w:id="1537278644">
      <w:bodyDiv w:val="1"/>
      <w:marLeft w:val="0"/>
      <w:marRight w:val="0"/>
      <w:marTop w:val="0"/>
      <w:marBottom w:val="0"/>
      <w:divBdr>
        <w:top w:val="none" w:sz="0" w:space="0" w:color="auto"/>
        <w:left w:val="none" w:sz="0" w:space="0" w:color="auto"/>
        <w:bottom w:val="none" w:sz="0" w:space="0" w:color="auto"/>
        <w:right w:val="none" w:sz="0" w:space="0" w:color="auto"/>
      </w:divBdr>
    </w:div>
    <w:div w:id="1599875567">
      <w:bodyDiv w:val="1"/>
      <w:marLeft w:val="0"/>
      <w:marRight w:val="0"/>
      <w:marTop w:val="0"/>
      <w:marBottom w:val="0"/>
      <w:divBdr>
        <w:top w:val="none" w:sz="0" w:space="0" w:color="auto"/>
        <w:left w:val="none" w:sz="0" w:space="0" w:color="auto"/>
        <w:bottom w:val="none" w:sz="0" w:space="0" w:color="auto"/>
        <w:right w:val="none" w:sz="0" w:space="0" w:color="auto"/>
      </w:divBdr>
    </w:div>
    <w:div w:id="1689210910">
      <w:bodyDiv w:val="1"/>
      <w:marLeft w:val="0"/>
      <w:marRight w:val="0"/>
      <w:marTop w:val="0"/>
      <w:marBottom w:val="0"/>
      <w:divBdr>
        <w:top w:val="none" w:sz="0" w:space="0" w:color="auto"/>
        <w:left w:val="none" w:sz="0" w:space="0" w:color="auto"/>
        <w:bottom w:val="none" w:sz="0" w:space="0" w:color="auto"/>
        <w:right w:val="none" w:sz="0" w:space="0" w:color="auto"/>
      </w:divBdr>
    </w:div>
    <w:div w:id="1709600383">
      <w:bodyDiv w:val="1"/>
      <w:marLeft w:val="0"/>
      <w:marRight w:val="0"/>
      <w:marTop w:val="0"/>
      <w:marBottom w:val="0"/>
      <w:divBdr>
        <w:top w:val="none" w:sz="0" w:space="0" w:color="auto"/>
        <w:left w:val="none" w:sz="0" w:space="0" w:color="auto"/>
        <w:bottom w:val="none" w:sz="0" w:space="0" w:color="auto"/>
        <w:right w:val="none" w:sz="0" w:space="0" w:color="auto"/>
      </w:divBdr>
    </w:div>
    <w:div w:id="1718895768">
      <w:bodyDiv w:val="1"/>
      <w:marLeft w:val="0"/>
      <w:marRight w:val="0"/>
      <w:marTop w:val="0"/>
      <w:marBottom w:val="0"/>
      <w:divBdr>
        <w:top w:val="none" w:sz="0" w:space="0" w:color="auto"/>
        <w:left w:val="none" w:sz="0" w:space="0" w:color="auto"/>
        <w:bottom w:val="none" w:sz="0" w:space="0" w:color="auto"/>
        <w:right w:val="none" w:sz="0" w:space="0" w:color="auto"/>
      </w:divBdr>
    </w:div>
    <w:div w:id="1734308228">
      <w:bodyDiv w:val="1"/>
      <w:marLeft w:val="0"/>
      <w:marRight w:val="0"/>
      <w:marTop w:val="0"/>
      <w:marBottom w:val="0"/>
      <w:divBdr>
        <w:top w:val="none" w:sz="0" w:space="0" w:color="auto"/>
        <w:left w:val="none" w:sz="0" w:space="0" w:color="auto"/>
        <w:bottom w:val="none" w:sz="0" w:space="0" w:color="auto"/>
        <w:right w:val="none" w:sz="0" w:space="0" w:color="auto"/>
      </w:divBdr>
    </w:div>
    <w:div w:id="1768772917">
      <w:bodyDiv w:val="1"/>
      <w:marLeft w:val="0"/>
      <w:marRight w:val="0"/>
      <w:marTop w:val="0"/>
      <w:marBottom w:val="0"/>
      <w:divBdr>
        <w:top w:val="none" w:sz="0" w:space="0" w:color="auto"/>
        <w:left w:val="none" w:sz="0" w:space="0" w:color="auto"/>
        <w:bottom w:val="none" w:sz="0" w:space="0" w:color="auto"/>
        <w:right w:val="none" w:sz="0" w:space="0" w:color="auto"/>
      </w:divBdr>
    </w:div>
    <w:div w:id="1800801581">
      <w:bodyDiv w:val="1"/>
      <w:marLeft w:val="0"/>
      <w:marRight w:val="0"/>
      <w:marTop w:val="0"/>
      <w:marBottom w:val="0"/>
      <w:divBdr>
        <w:top w:val="none" w:sz="0" w:space="0" w:color="auto"/>
        <w:left w:val="none" w:sz="0" w:space="0" w:color="auto"/>
        <w:bottom w:val="none" w:sz="0" w:space="0" w:color="auto"/>
        <w:right w:val="none" w:sz="0" w:space="0" w:color="auto"/>
      </w:divBdr>
    </w:div>
    <w:div w:id="1847136144">
      <w:bodyDiv w:val="1"/>
      <w:marLeft w:val="0"/>
      <w:marRight w:val="0"/>
      <w:marTop w:val="0"/>
      <w:marBottom w:val="0"/>
      <w:divBdr>
        <w:top w:val="none" w:sz="0" w:space="0" w:color="auto"/>
        <w:left w:val="none" w:sz="0" w:space="0" w:color="auto"/>
        <w:bottom w:val="none" w:sz="0" w:space="0" w:color="auto"/>
        <w:right w:val="none" w:sz="0" w:space="0" w:color="auto"/>
      </w:divBdr>
    </w:div>
    <w:div w:id="1854688601">
      <w:bodyDiv w:val="1"/>
      <w:marLeft w:val="0"/>
      <w:marRight w:val="0"/>
      <w:marTop w:val="0"/>
      <w:marBottom w:val="0"/>
      <w:divBdr>
        <w:top w:val="none" w:sz="0" w:space="0" w:color="auto"/>
        <w:left w:val="none" w:sz="0" w:space="0" w:color="auto"/>
        <w:bottom w:val="none" w:sz="0" w:space="0" w:color="auto"/>
        <w:right w:val="none" w:sz="0" w:space="0" w:color="auto"/>
      </w:divBdr>
    </w:div>
    <w:div w:id="1955094554">
      <w:bodyDiv w:val="1"/>
      <w:marLeft w:val="0"/>
      <w:marRight w:val="0"/>
      <w:marTop w:val="0"/>
      <w:marBottom w:val="0"/>
      <w:divBdr>
        <w:top w:val="none" w:sz="0" w:space="0" w:color="auto"/>
        <w:left w:val="none" w:sz="0" w:space="0" w:color="auto"/>
        <w:bottom w:val="none" w:sz="0" w:space="0" w:color="auto"/>
        <w:right w:val="none" w:sz="0" w:space="0" w:color="auto"/>
      </w:divBdr>
    </w:div>
    <w:div w:id="1959948189">
      <w:bodyDiv w:val="1"/>
      <w:marLeft w:val="0"/>
      <w:marRight w:val="0"/>
      <w:marTop w:val="0"/>
      <w:marBottom w:val="0"/>
      <w:divBdr>
        <w:top w:val="none" w:sz="0" w:space="0" w:color="auto"/>
        <w:left w:val="none" w:sz="0" w:space="0" w:color="auto"/>
        <w:bottom w:val="none" w:sz="0" w:space="0" w:color="auto"/>
        <w:right w:val="none" w:sz="0" w:space="0" w:color="auto"/>
      </w:divBdr>
    </w:div>
    <w:div w:id="1974014926">
      <w:bodyDiv w:val="1"/>
      <w:marLeft w:val="0"/>
      <w:marRight w:val="0"/>
      <w:marTop w:val="0"/>
      <w:marBottom w:val="0"/>
      <w:divBdr>
        <w:top w:val="none" w:sz="0" w:space="0" w:color="auto"/>
        <w:left w:val="none" w:sz="0" w:space="0" w:color="auto"/>
        <w:bottom w:val="none" w:sz="0" w:space="0" w:color="auto"/>
        <w:right w:val="none" w:sz="0" w:space="0" w:color="auto"/>
      </w:divBdr>
    </w:div>
    <w:div w:id="2005086077">
      <w:bodyDiv w:val="1"/>
      <w:marLeft w:val="0"/>
      <w:marRight w:val="0"/>
      <w:marTop w:val="0"/>
      <w:marBottom w:val="0"/>
      <w:divBdr>
        <w:top w:val="none" w:sz="0" w:space="0" w:color="auto"/>
        <w:left w:val="none" w:sz="0" w:space="0" w:color="auto"/>
        <w:bottom w:val="none" w:sz="0" w:space="0" w:color="auto"/>
        <w:right w:val="none" w:sz="0" w:space="0" w:color="auto"/>
      </w:divBdr>
    </w:div>
    <w:div w:id="2023237398">
      <w:bodyDiv w:val="1"/>
      <w:marLeft w:val="0"/>
      <w:marRight w:val="0"/>
      <w:marTop w:val="0"/>
      <w:marBottom w:val="0"/>
      <w:divBdr>
        <w:top w:val="none" w:sz="0" w:space="0" w:color="auto"/>
        <w:left w:val="none" w:sz="0" w:space="0" w:color="auto"/>
        <w:bottom w:val="none" w:sz="0" w:space="0" w:color="auto"/>
        <w:right w:val="none" w:sz="0" w:space="0" w:color="auto"/>
      </w:divBdr>
    </w:div>
    <w:div w:id="2063168525">
      <w:bodyDiv w:val="1"/>
      <w:marLeft w:val="0"/>
      <w:marRight w:val="0"/>
      <w:marTop w:val="0"/>
      <w:marBottom w:val="0"/>
      <w:divBdr>
        <w:top w:val="none" w:sz="0" w:space="0" w:color="auto"/>
        <w:left w:val="none" w:sz="0" w:space="0" w:color="auto"/>
        <w:bottom w:val="none" w:sz="0" w:space="0" w:color="auto"/>
        <w:right w:val="none" w:sz="0" w:space="0" w:color="auto"/>
      </w:divBdr>
    </w:div>
    <w:div w:id="21323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image" Target="media/image13.emf"/><Relationship Id="rId3" Type="http://schemas.openxmlformats.org/officeDocument/2006/relationships/numbering" Target="numbering.xml"/><Relationship Id="rId21" Type="http://schemas.openxmlformats.org/officeDocument/2006/relationships/hyperlink" Target="https://narodne-novine.nn.hr/clanci/sluzbeni/2024_02_22_351.html"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narodne-novine.nn.hr/clanci/sluzbeni/2024_02_22_351.html" TargetMode="External"/><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rodne-novine.nn.hr/clanci/sluzbeni/2024_03_29_458.html" TargetMode="External"/><Relationship Id="rId20" Type="http://schemas.openxmlformats.org/officeDocument/2006/relationships/hyperlink" Target="https://narodne-novine.nn.hr/clanci/sluzbeni/2023_12_155_2359.html" TargetMode="External"/><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11.emf"/><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image" Target="media/image1.emf"/><Relationship Id="rId19" Type="http://schemas.openxmlformats.org/officeDocument/2006/relationships/image" Target="media/image8.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2024-05-16T00:00:00</PublishDate>
  <Abstract>Obrazloženje općeg dijela financijskog plana i obrazloženje posebnog dijela financijskog plana</Abstract>
  <CompanyAddress>ZADARSKA 62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C25E8C-5410-420C-90DB-3BED46A0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17</Pages>
  <Words>4167</Words>
  <Characters>23753</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1. REBALANS FINANCIJSKOG PLANA SPECIJALNE BOLNICE ZA ORTOPEDIJU ZA 2024. GODINU </vt:lpstr>
    </vt:vector>
  </TitlesOfParts>
  <Company>SPECIJALNA BOLNICA ZA ORTOPEDIJU, BIOGRAD NA MORU</Company>
  <LinksUpToDate>false</LinksUpToDate>
  <CharactersWithSpaces>27865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REBALANS FINANCIJSKOG PLANA SPECIJALNE BOLNICE ZA ORTOPEDIJU ZA 2024. GODINU </dc:title>
  <dc:creator/>
  <cp:lastModifiedBy>Marija</cp:lastModifiedBy>
  <cp:revision>50</cp:revision>
  <cp:lastPrinted>2023-11-27T09:35:00Z</cp:lastPrinted>
  <dcterms:created xsi:type="dcterms:W3CDTF">2022-10-06T13:48:00Z</dcterms:created>
  <dcterms:modified xsi:type="dcterms:W3CDTF">2024-05-22T07:36:00Z</dcterms:modified>
</cp:coreProperties>
</file>